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4E5" w14:textId="2C8CFB6C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>Лекция №</w:t>
      </w:r>
      <w:r>
        <w:rPr>
          <w:rFonts w:ascii="Times New Roman" w:eastAsia="Arial,Bold" w:hAnsi="Times New Roman" w:cs="Times New Roman"/>
          <w:b/>
          <w:bCs/>
          <w:sz w:val="24"/>
          <w:szCs w:val="24"/>
        </w:rPr>
        <w:t>13</w:t>
      </w: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. </w:t>
      </w:r>
    </w:p>
    <w:p w14:paraId="71F80DC2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>Тема: ЕВРОПЕЙСКОЕ ИЗМЕРЕНИЕ МЕЖДУНАРОДНЫХ ОТНОШЕНИЙ</w:t>
      </w:r>
    </w:p>
    <w:p w14:paraId="5434D0F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Вопросы: </w:t>
      </w:r>
    </w:p>
    <w:p w14:paraId="0942BADB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>1. Европа и ее место в современном мире</w:t>
      </w:r>
    </w:p>
    <w:p w14:paraId="60070C7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>2. Меняющаяся Европа: Международно-политический ландшафт переходного периода</w:t>
      </w:r>
    </w:p>
    <w:p w14:paraId="0976382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>3. Многосторонние механизмы в Европе</w:t>
      </w:r>
    </w:p>
    <w:p w14:paraId="1755F55C" w14:textId="77777777" w:rsidR="00293FBF" w:rsidRPr="00E7523F" w:rsidRDefault="00293FBF" w:rsidP="00293FBF">
      <w:pPr>
        <w:tabs>
          <w:tab w:val="left" w:pos="10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</w:p>
    <w:p w14:paraId="57B28A2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>Литература</w:t>
      </w:r>
      <w:r>
        <w:rPr>
          <w:rFonts w:ascii="Times New Roman" w:eastAsia="Arial,Bold" w:hAnsi="Times New Roman" w:cs="Times New Roman"/>
          <w:b/>
          <w:bCs/>
          <w:sz w:val="24"/>
          <w:szCs w:val="24"/>
        </w:rPr>
        <w:t>:</w:t>
      </w:r>
    </w:p>
    <w:p w14:paraId="776C1D04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</w:p>
    <w:p w14:paraId="09A20A88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Bold" w:hAnsi="Times New Roman" w:cs="Times New Roman"/>
          <w:sz w:val="24"/>
          <w:szCs w:val="24"/>
        </w:rPr>
        <w:t xml:space="preserve">Иванов И.С.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Новая российская дипломатия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.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Десять лет внешней политики страны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. М., 2002.</w:t>
      </w:r>
    </w:p>
    <w:p w14:paraId="287AC26C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Cs/>
          <w:sz w:val="24"/>
          <w:szCs w:val="24"/>
        </w:rPr>
      </w:pPr>
      <w:r w:rsidRPr="0063749E">
        <w:rPr>
          <w:rFonts w:ascii="Times New Roman" w:eastAsia="Arial,Bold" w:hAnsi="Times New Roman" w:cs="Times New Roman"/>
          <w:sz w:val="24"/>
          <w:szCs w:val="24"/>
        </w:rPr>
        <w:t xml:space="preserve">Борко Ю., Буторина С. Европа: поиск новой идентичности. -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Космополис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, 2002, № 1.</w:t>
      </w:r>
    </w:p>
    <w:p w14:paraId="088179DC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Bold" w:hAnsi="Times New Roman" w:cs="Times New Roman"/>
          <w:sz w:val="24"/>
          <w:szCs w:val="24"/>
          <w:lang w:val="en-US"/>
        </w:rPr>
        <w:t xml:space="preserve">Chagnollaud J.-P. </w:t>
      </w:r>
      <w:r w:rsidRPr="0063749E">
        <w:rPr>
          <w:rFonts w:ascii="Times New Roman" w:eastAsia="Arial,Bold" w:hAnsi="Times New Roman" w:cs="Times New Roman"/>
          <w:iCs/>
          <w:sz w:val="24"/>
          <w:szCs w:val="24"/>
          <w:lang w:val="en-US"/>
        </w:rPr>
        <w:t>Relations internationales contemporaines: Un monde en perte de rep</w:t>
      </w:r>
      <w:r w:rsidRPr="0063749E">
        <w:rPr>
          <w:rFonts w:ascii="Times New Roman" w:eastAsia="Arial,Italic" w:hAnsi="Times New Roman" w:cs="Times New Roman"/>
          <w:iCs/>
          <w:sz w:val="24"/>
          <w:szCs w:val="24"/>
          <w:lang w:val="en-US"/>
        </w:rPr>
        <w:t>e</w:t>
      </w:r>
      <w:r w:rsidRPr="0063749E">
        <w:rPr>
          <w:rFonts w:ascii="Times New Roman" w:eastAsia="Arial,Bold" w:hAnsi="Times New Roman" w:cs="Times New Roman"/>
          <w:iCs/>
          <w:sz w:val="24"/>
          <w:szCs w:val="24"/>
          <w:lang w:val="en-US"/>
        </w:rPr>
        <w:t>res</w:t>
      </w:r>
      <w:r w:rsidRPr="0063749E">
        <w:rPr>
          <w:rFonts w:ascii="Times New Roman" w:eastAsia="Arial,Bold" w:hAnsi="Times New Roman" w:cs="Times New Roman"/>
          <w:sz w:val="24"/>
          <w:szCs w:val="24"/>
          <w:lang w:val="en-US"/>
        </w:rPr>
        <w:t xml:space="preserve">. 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P., 1999.</w:t>
      </w:r>
    </w:p>
    <w:p w14:paraId="6A2CB17B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Внешняя политика Российской Федерации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>, 1992-1999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. А.В. Торкунов (ред.). М., 2000.</w:t>
      </w:r>
    </w:p>
    <w:p w14:paraId="4FA19D3D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Россия и основные институты безопасности в Европе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: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 xml:space="preserve">Вступая в 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XXI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век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. Д. Тренин (ред.). М., 2000.</w:t>
      </w:r>
    </w:p>
    <w:p w14:paraId="061A1A09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 xml:space="preserve">Европейский Союз на пороге 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XXI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века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.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Выбор стратегии развития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. Ю.А.Борко и О.В. Буторина (ред.). М., 2001.</w:t>
      </w:r>
    </w:p>
    <w:p w14:paraId="32657BD3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Справочник НАТО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. Brussels, 2001.</w:t>
      </w:r>
    </w:p>
    <w:p w14:paraId="7A4C1C19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Cs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Между прошлым и будущим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: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Россия в трансатлантическом контексте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. В.В.Журкин, А.А. Кокошин, Н.П. Шмелев и др. (ред. колл.). М., 2001.</w:t>
      </w:r>
    </w:p>
    <w:p w14:paraId="54DEF21A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Восток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>/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Запад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.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Региональные подсистемы и региональные проблемымеждународных отношений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. А.Д. Воскресенский (ред.). М., 2002.</w:t>
      </w:r>
    </w:p>
    <w:p w14:paraId="07FAB594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Расширение ЕС на Восток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: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Предпосылки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,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проблемы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,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последствия</w:t>
      </w:r>
      <w:r w:rsidRPr="0063749E">
        <w:rPr>
          <w:rFonts w:ascii="Times New Roman" w:eastAsia="Arial,Bold" w:hAnsi="Times New Roman" w:cs="Times New Roman"/>
          <w:sz w:val="24"/>
          <w:szCs w:val="24"/>
        </w:rPr>
        <w:t xml:space="preserve">. </w:t>
      </w:r>
    </w:p>
    <w:p w14:paraId="381491FC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Cs/>
          <w:sz w:val="24"/>
          <w:szCs w:val="24"/>
        </w:rPr>
      </w:pPr>
      <w:r w:rsidRPr="0063749E">
        <w:rPr>
          <w:rFonts w:ascii="Times New Roman" w:eastAsia="Arial,Bold" w:hAnsi="Times New Roman" w:cs="Times New Roman"/>
          <w:sz w:val="24"/>
          <w:szCs w:val="24"/>
        </w:rPr>
        <w:t>Н.К. Арбатова, В.П. Гутник, Е.С. Хесин, Ю.И. Юданов (отв. ред.). М., 2003.</w:t>
      </w:r>
    </w:p>
    <w:p w14:paraId="08313243" w14:textId="77777777" w:rsidR="00293FBF" w:rsidRPr="0063749E" w:rsidRDefault="00293FBF" w:rsidP="00293F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Cs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 xml:space="preserve">Ежегодник СИПРИ 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[1997-2002].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Вооружения</w:t>
      </w:r>
      <w:r w:rsidRPr="0063749E">
        <w:rPr>
          <w:rFonts w:ascii="Times New Roman" w:eastAsia="Arial,Bold" w:hAnsi="Times New Roman" w:cs="Times New Roman"/>
          <w:iCs/>
          <w:sz w:val="24"/>
          <w:szCs w:val="24"/>
        </w:rPr>
        <w:t xml:space="preserve">, </w:t>
      </w: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разоружение и международная</w:t>
      </w:r>
    </w:p>
    <w:p w14:paraId="6261F347" w14:textId="77777777" w:rsidR="00293FBF" w:rsidRPr="0063749E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3749E">
        <w:rPr>
          <w:rFonts w:ascii="Times New Roman" w:eastAsia="Arial,Italic" w:hAnsi="Times New Roman" w:cs="Times New Roman"/>
          <w:iCs/>
          <w:sz w:val="24"/>
          <w:szCs w:val="24"/>
        </w:rPr>
        <w:t>безопасность</w:t>
      </w:r>
      <w:r w:rsidRPr="0063749E">
        <w:rPr>
          <w:rFonts w:ascii="Times New Roman" w:eastAsia="Arial,Bold" w:hAnsi="Times New Roman" w:cs="Times New Roman"/>
          <w:sz w:val="24"/>
          <w:szCs w:val="24"/>
        </w:rPr>
        <w:t>. М., [1997-2003].</w:t>
      </w:r>
    </w:p>
    <w:p w14:paraId="62BEDAC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4EDD263E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63749E">
        <w:rPr>
          <w:rFonts w:ascii="Times New Roman" w:eastAsia="Arial,Bold" w:hAnsi="Times New Roman" w:cs="Times New Roman"/>
          <w:b/>
          <w:sz w:val="24"/>
          <w:szCs w:val="24"/>
        </w:rPr>
        <w:t>В.1.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>Европа и ее место в современном мире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1510F9B5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Что есть Европа? Возможно, правильнее говорить не о Европе, а о Европах?Существуют различные измерения Европы как таковой в зависимости от принятых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критериев: география, политика, европейская цивилизация и европейские институты.Как бы то ни было, с распадом биполярной системы международных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отношений завершился раскол Европы, которая перестала быть основным полем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холодной войны. Символ перемен в центре этой части света – падение Берлинской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стены в ноябре 1989 г. и объединение Германии, завершившееся 3 октября 1990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Закончили свое существование коллективные организации социалистических стран.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27 июня 1991 г. было решено распустить Совет Экономической Взаимопомощи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(СЭВ), а 1 июля – Организацию Варшавского Договора (ОВД).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Старом свете наблюдались сложные политико-идеологические и социально-экономические процессы. На востоке субконтинента происходил переход 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этатизированной централизованной экономики к рыночному хозяйству,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сопровождавшийся болезненными социальными явлениями. В политической сфере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были демонтированы авторитарные режимы «реального социализма». В результа</w:t>
      </w:r>
      <w:r>
        <w:rPr>
          <w:rFonts w:ascii="Times New Roman" w:eastAsia="Arial,Bold" w:hAnsi="Times New Roman" w:cs="Times New Roman"/>
          <w:sz w:val="24"/>
          <w:szCs w:val="24"/>
        </w:rPr>
        <w:t>т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начале XXI столетия в Европе не осталось откровенно авторитарных или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диктаторских систем. Все страны этой части Евразии подтвердили свою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приверженность идеям демократии, свободы личности, правового государства.</w:t>
      </w:r>
    </w:p>
    <w:p w14:paraId="47485EC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Другое дело, что далеко не везде провозглашенные принципы реализованы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полном объеме. Вместе с преодолением биполярного противостояния возросло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значение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национальных, этнических, конфессиональных и культурных факторов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востоке и юго-востоке Европы. В 1990-е гг. они серьезно осложняли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структурирование новой системы международных отношений на субконтиненте.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Социально-политические трансформации сопровождались важнейшими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геополитическими изменениями. В декабре 1991 г. перестал существовать Союз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Советских Социалистических Республик. На его пространстве сформировались 15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независимых государств, включая Российскую Федерацию. Распад СССР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существенно изменил ситуацию в Европе и в мире в целом. Судьбу Советского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Союза разделила Социалистическая Федеративная Республика Югославия.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обострением этнических и конфессиональных противоречий СФРЮ в 1991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раскололась. Из состава федерации вышли, став независимыми, Хорватия, Босния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 Герцеговина, Македония, Словения; остались – Сербия и Черногория,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закрепившие в 2002-2003 гг. это новое название за своим государством.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сожалению, распад Югославии сопровождался серьезным кризисом с применением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силы (1991-1995 гг.). По конституции Сербии Косово и Метохия, входящие в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состав, обладали лишь территориальной и культурной автономией. Разногласия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поводу их статуса и положения этнических меньшинств привели в 1998-1999 гг.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резкому обострению обстановки вокруг Косово, принявшему характер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международного кризиса. Иначе происходила дезинтеграция Чехословакии (ЧСФР) 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форме «цивилизованного развода». В ноябре 1992 г. парламент ЧСФР принял</w:t>
      </w:r>
    </w:p>
    <w:p w14:paraId="3E690A2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федеральный закон о прекращении ее существования, а с 1 января 1993 г. на карте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 появились две республики - Чешская и Словацкая.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Наряду со становлением наций-государств на востоке и в центре Европы,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расширялись и укреплялись региональные и интеграционные организации,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превратившиеся в ядро европейской идентичности. Во второй половине 1990-х гг.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стало ясно, что процесс формирования единой Европы пошел не путем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«сближения» Запада и Востока, а через постепенное расширение традиционных</w:t>
      </w:r>
    </w:p>
    <w:p w14:paraId="5EB8534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западных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организаций. Наиболее показательно в этом плане – продвижение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восток Европейского союза и НАТО. Вместе с тем в новой европейской архитектуре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призваны найти свое место и Организация по безопасности и сотрудничеству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 (ОБСЕ) и Совет Европы (СЕ). Только объединенными усилиями всех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учреждений субконтинента, всех его государств и народов можно построить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стабильную и демократическую Большую Европу.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 пути к этой цели имеются существенные препятствия. Одно из них 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возможность появления в Европе новых разделительных линий. Министр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иностранных дел РФ И.С. Иванов отметил: «Для того чтобы Европа была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состоянии сыграть роль движущей силы в формировании новой многополярной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системы международных отношений, она сама должна стать мощным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самостоятельным 'полюсом'. А это, по убеждению России, возможно лишь на путях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превращения Большой Европы в единое пространство стабильности и безопасности,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экономического процветания и устойчивой демократии. Главным направлением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европейской политики России является курс на формирование стабильной,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недискриминационной и всеобъемлющей системы европейской безопасности».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Только единая Большая Европа может справиться с новыми вызовами и угрозами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современного мира: этническими проблемами и сепаратизмом, терроризмом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организованной преступностью, расползанием оружия массового уничтожения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пренебрежением нормами международного права.</w:t>
      </w:r>
    </w:p>
    <w:p w14:paraId="606009C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Еще одна серьезная проблема – сохранение разрыва в уровнях социально-экономического развития между государствами Западной и Восточной Европы.</w:t>
      </w:r>
    </w:p>
    <w:p w14:paraId="5F643DE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Печально, что он не преодолевается, а в ряде случаев и увеличивается. Даже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расширяющемся Евросоюзе растет социально-экономическая неоднородность.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конце 1990-х гг. производство ВВП на душу населения в десяти государствах-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кандидатах на вступление в ЕС составляло 38% от уровня 15 членов Евросоюза.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Еще хуже обстоит дело со странами СНГ. Если в 1991 г. здесь доход на человека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примерно соответствовал среднемировому уровню, то в конце 1990-х гг. он упал до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половины от этого. Для современной России актуальна задача по уровню ВВП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душу населения за 20-25 лет достичь Португалию, одну из беднейших стран ЕС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.</w:t>
      </w:r>
    </w:p>
    <w:p w14:paraId="23A8D277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lastRenderedPageBreak/>
        <w:t xml:space="preserve">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Подобные разрывы грозят воспроизвести в Европе проблемы по типу отношений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Север – Юг.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Большая Европа – не только богатейшая цивилизация с многовековым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опытом и колоссальным наследием; это и важный полюс экономического развития,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один из центров современных технологий, регион с квалифицированным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населением и солидными запасами природных ресурсов.</w:t>
      </w:r>
    </w:p>
    <w:p w14:paraId="1E9EF480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Однако нынешняя Европа сталкивается со сложными долгосрочными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проблемами. На одном из первых мест – демографический упадок: ее доля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населения в мире неуклонно снижается. Если в 1950 г. жители Европы составляли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22,7% землян, то в 1996 г. - только 12,5%, а в 2020-2025 гг. эта доля вообще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уменьшится до 6,5%. Ежегодный прирост европейского населения - всего 0,2% (по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сравнению с 2,7% в Африке). Заметно меняется облик жителей развитых стран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 в связи с иммиграцией из других регионов. Значительные изменения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демографической картине планеты непременно влияют на мировую политику.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Целый комплекс проблем возникает в силу включения Европы в процесс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глобализации. Конечно, Старый свет активно в нем участвует, по некоторым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Показателям обгоняя все иные регионы мира. Например, именно Европа в середине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1990-х гг. была лидером в мировой торговле. В совокупности на долю Большой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 приходится около половины мирового объема внешней торговли (экспорт –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импорт). Вместе с тем по ряду важных показателей Европа ощутимо уступает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Новому свету. Так, в конце 1990-х гг. более 50% пользователей Интернета были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сосредоточены в США и Канаде, где живут 5% землян. Европа явно отставала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этом от своего заокеанского партнера. Весьма характерны данные о крупнейших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транснациональных компаниях. В 1995 г. в десятку ведущих ТНК входили лишь три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европейские: «Ройял Датч-Шелл» (Великобритания – Нидерланды), «Фольксваген»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(Германия), «Нестле» (Швейцария), но пять американских. Отставание Европы,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говоря уже о ряде других регионов мира, в освоении глобализации привело к тому,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что сам этот процесс стал ассоциироваться с американизацией.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Все же нет достаточных оснований для рассуждений о «закате Европы».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Старый свет преодолел свой величайший раскол, обусловленный холодной войной.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Страны Центральной и Восточной Европы постепенно втягиваются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Евроатлантические структуры, которые сохраняют свою устойчивость, несмотря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все трения и сложности. Россия и другие государства СНГ – уже не противники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западной части Европы; они скорее выступают как партнеры в строительстве новой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архитектуры европейской безопасности. Все это позволяет стремиться к созданию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обширнейшего пространства безопасности и стабильности – от Ванкувера до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Владивостока.</w:t>
      </w:r>
    </w:p>
    <w:p w14:paraId="5316A11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Одним из важнейших результатов ХХ в. для Европы явился распад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колониальных империй и завершение эпохи колониализма. Вместе с тем она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сохранила развитые многообразные связи с иными регионами. При этом не следует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упускать из виду, что Россия - не только европейская, но и азиатская страна.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нее участие в делах Азии естественно и необходимо. СНГ тоже включает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европейские, так и азиатские государства постсоветского пространства. Евросоюз,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свою очередь, активно развивает связи со странами Азии, Африки и Латинской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Америки. Приоритетным механизмом в данном процессе остаются Ломейские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конвенции, подписанные в 1975 г. и пересматривавшиеся в 1979, 1984 и 1989 гг. 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установил отношения сотрудничества более чем с 70 странами Африки, Карибского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бассейна и Тихого океана. Кроме того, бывшие метрополии сберегли немаловажные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связи со своими экс-владениями: Великобрит</w:t>
      </w:r>
      <w:r>
        <w:rPr>
          <w:rFonts w:ascii="Times New Roman" w:eastAsia="Arial,Bold" w:hAnsi="Times New Roman" w:cs="Times New Roman"/>
          <w:sz w:val="24"/>
          <w:szCs w:val="24"/>
        </w:rPr>
        <w:t>ан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ия возглавляет Содружество наций;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Франция играет преобладающую роль в Союзе государств-франкофонов, сохраняя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политические, военные, экономические и ку</w:t>
      </w:r>
      <w:r>
        <w:rPr>
          <w:rFonts w:ascii="Times New Roman" w:eastAsia="Arial,Bold" w:hAnsi="Times New Roman" w:cs="Times New Roman"/>
          <w:sz w:val="24"/>
          <w:szCs w:val="24"/>
        </w:rPr>
        <w:t>л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ьтурные отношения с рядом стран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Африки.</w:t>
      </w:r>
    </w:p>
    <w:p w14:paraId="262F2AA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Разумеется, Европа XXI столетия не способна навязывать миру собственную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систему ценностей или в одиночку противостоять новым угрозам и вызовам. Однако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сама Большая Европа может стать примером единства в многообразии, успешного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развития на основе толерантности, диалога и плодотворных обменов во всех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областях.</w:t>
      </w:r>
    </w:p>
    <w:p w14:paraId="7A850C94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</w:p>
    <w:p w14:paraId="5D4092E2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lastRenderedPageBreak/>
        <w:t>В.2. Международно-политический ландшафт переходного периода</w:t>
      </w:r>
    </w:p>
    <w:p w14:paraId="114FD187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Европейское пространство — уникальный фрагмент глобальной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международно-политической системы в силу по меньшей мере трех обстоятельств.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Во-первых, Европу можно рассматривать как своего рода «колыбель»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современных международных отношений. Последн</w:t>
      </w:r>
      <w:r>
        <w:rPr>
          <w:rFonts w:ascii="Times New Roman" w:eastAsia="Arial,Bold" w:hAnsi="Times New Roman" w:cs="Times New Roman"/>
          <w:sz w:val="24"/>
          <w:szCs w:val="24"/>
        </w:rPr>
        <w:t>е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е, разумеется, нельзя сводить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всего лишь к расширенному варианту европейской модели организации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взаимосвязей между участниками международной жизни. Но роль этой модели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формировании глобальной системы исключительно велика — и в историческом, 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генетическом смыслах. Более того, речь идет не только о ретроспективном значении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европейского фактора в эволюции международных отношений. Не исключено, 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механизмы, которые возникают в Европе и проходят там практическое испытание,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окажутся востребованными за ее пределами, в том числе и на глобальном уровне.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Во-вторых, Европа освоила почти весь спектр возможных способов</w:t>
      </w:r>
    </w:p>
    <w:p w14:paraId="3E25F153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взаимодействия между субъектами международной жизни — от их ориентации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взаимное уничтожение до теснейшего сближения, плавно перетекающего в слияние.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Поразительно и то, что переход от одного экстремума внутри данного спектра до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другого совершался в Европе в исторически весьма сжатые сроки (как это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произошло, например, во франко-германских отношениях после второй мировой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войны и идет по линии Россия — Запад сегодня).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В-третьих, характерная особенность Европы — беспрецедентно высокая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плотность разнообразнейших многосторонних институтов и механизмов,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посредством которых осуществляется взаимодействие участников международной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жизни. Это само по себе создает в этой части света некий потенциал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организованности и структурированности — более высокий, чем в любом другом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регионе мира, хотя отнюдь не гарантирующий автоматическое разрешение любых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коллизий.</w:t>
      </w:r>
    </w:p>
    <w:p w14:paraId="50A7C95B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Последние полтора десятилетия — с конца 1980-х гг. и до нашего времени —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стали периодом кардинальной реорганизации международно-политического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пространства в Европе. Трансформационный переход европейской системы из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одного состояния в другое сопровождается определенными явлениями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разбалансированности и дестабилизации — пусть временными и не обязательно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чреватыми драматическими последствиями, но все же порождающими некоторые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линии напряженности внутри региона.</w:t>
      </w:r>
    </w:p>
    <w:p w14:paraId="4FE4777B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 уходом в прошлое жесткого биполярного противостояния эпохи холодной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войны исчезла довольно четкая дихотомическая структурированность европейского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пространства, которая диктовала участникам известные ролевые функции и некие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общепризнанные правила игры. Было бы преувеличением сказать, что вместо это</w:t>
      </w:r>
      <w:r>
        <w:rPr>
          <w:rFonts w:ascii="Times New Roman" w:eastAsia="Arial,Bold" w:hAnsi="Times New Roman" w:cs="Times New Roman"/>
          <w:sz w:val="24"/>
          <w:szCs w:val="24"/>
        </w:rPr>
        <w:t>г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воцарились хаос и полная неразбериха. Но международно-политический пейзаж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 переходного периода оказался фрагментированным, неоднородным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подвижным.</w:t>
      </w:r>
    </w:p>
    <w:p w14:paraId="0AC89835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разных частях Европы сама проблема организации взаимодействия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участников международной жизни проявляется по-разному. Различия обусловлены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многими обстоятельствами: характером объективных вызовов безопасности,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оценками со стороны государств своих жизненно важных международно-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политических интересов и места в европейской архитектуре, их материальными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политическими ресурсами для минимизации внешних угроз, возможностями в плане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обретения союзников и партнеров и т.п. По этим основаниям можно выделить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несколько основных сегментов внутри европейского международно-политического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пространства (с тем пониманием, что любое такое разделение Европы на различные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«зоны», конечно же, имеет условный характер и предлагается лишь в качестве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аналитической аппроксимации).</w:t>
      </w:r>
    </w:p>
    <w:p w14:paraId="4C83D9A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Полюс стабильности</w:t>
      </w:r>
      <w:r w:rsidRPr="00E7523F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Страны, традиционно именуемые «западными» (речь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идет главным образом об участниках НАТО и Евросоюза), образуют наиболее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стабильную часть европейского пространства. Каких-либо серьезных международно-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политических вызовов, связанных с развитием внутри этой зоны, не существует;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входящие в нее страны располагают значительными ресурсами для противостояния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возможным внешним угрозам (которые к тому же в настоящее время, да и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обозримую перспективу, либо отсутствуют, либо несущественны).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Положение дел внутри данного сегмента европейского пространства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многом определяется социально-политической устойчивостью и экономическим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благосостоянием соответствующих стран. При этом первостепенное значение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приобретает их способность эффективно решать внутренние задачи структурной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адаптации и добиваться гармонизации социально-экономической политики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помощью многосторонних и наднациональных механизмов. Неудачи на таком</w:t>
      </w:r>
    </w:p>
    <w:p w14:paraId="7941E8E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направлении могут создать гораздо бoльшие проблемы, чем традиционные внешние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угрозы. Актуальна и задача поиска адекватных ответов на «нетрадиционные»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вызовы международно-политического развития — неконтролируемый наплыв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беженцев, международная организованная преступность, незаконные поставки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оружия, наркотиков и радиоактивных материалов, трансграничные экологические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проблемы и т.п.</w:t>
      </w:r>
    </w:p>
    <w:p w14:paraId="7090F52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Вместе с тем здесь вряд ли можно говорить о полностью унифицированном,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однородном международно-политическом пространстве. Специфичны внутренние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проблемы, с которыми сталкиваются различные страны этой зоны, — такие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сепаратизм (Ольстер в Великобритании, Корсика во Франции, движение басков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Испании, «северная лига» в Италии) или споры о распределении полномочий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центральной администрацией и местными органами управления (Германия, Бельгия,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Швейцария, в перспективе — Великобритания). Неодинаковы их системы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приоритетов безопасности, чувствительность в отношении внешних вызовов: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странах Средиземноморья особо озабочены «угрозой с юга», государства Северной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 концентрируют свое внимание на регионе Балтийского моря, Германия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проявляет повышенный интерес к предотвращению дестабилизации в Центральной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 Восточной Европе (ЦВЕ), Турция и Греция продолжают испытывать высокую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степень взаимного недоверия. Списки участников НАТО и ЕС в значительной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степени совпадают между собой, но не идентичны. Для некоторых стран по-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прежнему привлекателен нейтральный статус.</w:t>
      </w:r>
    </w:p>
    <w:p w14:paraId="041ACAF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Остаются в повестке дня и традиционные проблемы трансатлантического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партнерства, например, касающиеся: роли США в Европе; существа и конфигурации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сугубо европейских форм военно-политического сотрудничества (не идентичных 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развитию на основе и в рамках НАТО), распределения военного бремени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США и их европейскими союзниками. Более того, в условиях постбиполярного мира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некоторые аспекты трансатлантических взаимоотношений порождают острые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разногласия не только между европейскими членами НАТО и США, но и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самими европейскими странами (к примеру, в вопросе об отношении к войне США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против Ирака). Наконец, источником трений, как и раньше, могут быть проблемы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лидерства и международно-политическая конкуренция стран региона.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 все же «западная» зона является главным полюсом устойчивости в Европе,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обладающим существенным внутренним потенциалом и привлекательностью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других участников международной жизни. Тем не менее здесь есть три крупные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проблемы, которые требуют решения.</w:t>
      </w:r>
    </w:p>
    <w:p w14:paraId="12E8425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1. Идеология, материально-техническая основа и институциональные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структуры обеспечения безопасности в этом регионе формировались в иную эпоху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должны быть адаптированы как к новой обстановке на континенте, так и к новым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международным вызовам (таким, как международный терроризм и др.).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7344CAD4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2. При отсутствии явно выраженного внешнего врага как важнейшего фактора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консолидации ключевым становится поддержание взаимоприемлемого баланса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внутри данной зоны.</w:t>
      </w:r>
    </w:p>
    <w:p w14:paraId="31262A1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3. Растущее (если не превалирующее) значение приобретает взаимодействие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 окружающим миром — вовлечение новых членов, взаимоотношения с внешними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контрагентами, «проецирование силы» вовне, в том числе за пределы Европы.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Н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еадекватное решение любой из этих трех проблем способно подорвать роль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западноевропейского сегмента международно-политической системы как источника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стабильности и безопасности для всей Европы.</w:t>
      </w:r>
    </w:p>
    <w:p w14:paraId="20289C2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>«</w:t>
      </w:r>
      <w:r w:rsidRPr="00E7523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Россия плюс</w:t>
      </w:r>
      <w:r w:rsidRPr="00E7523F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Наша страна вместе с ее окружением из числа стран СНГ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образует альтернативный полюс в европейском международно-политическом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пространстве.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Альтернативность в данном случае отнюдь не означает неизбежности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или необходимости конфронтационных взаимоотношений с его западным полюсом.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Речь идет об ином — во-первых, о генезисе нынешней ситуации на континенте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(которая «выросла» из продолжавшегося несколько десятилетий противостояния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линии Восток — Запад и сохраняет, пусть даже только в силу инерции, некие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присущие той эпохе политические и ментальные стереотипы), а во-вторых, об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особенностях развития на постсоветском пространстве и о специфике 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геополитических характеристик.</w:t>
      </w:r>
    </w:p>
    <w:p w14:paraId="50FC478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Действительно, для России, например, объективно нет никаких угроз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безопасности, исходящих от Запада (даже если на сей счет и высказываются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различные суждения). Проблема в ином — необходимо разрабатывать и развивать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стратегию, направленную на повышение роли страны в Европе и восстановление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международно-политического статуса. Любые действия других участников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международной жизни, рассматриваемые как мешающие России занять достойное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место в Европе или оттесняющие ее на обочину политики в данном регионе,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вызывают в Москве болезненную реакцию и могут подталкивать страну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одновременно к навязчивой внешнеполитической активности и к самоотчуждению 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Европы. Для других стран СНГ европейский вектор также является важным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фактором их международно-политической самоидентификации — и зачастую не</w:t>
      </w:r>
    </w:p>
    <w:p w14:paraId="7952114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менее противоречивым, чем для России.</w:t>
      </w:r>
    </w:p>
    <w:p w14:paraId="5C6E23A4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Внутренние проблемы в странах этой зоны оказались на порядок сложнее,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чем в большей части остального посткоммунистического мира. Между тем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экономическая и политическая дееспособность государства — важнейшее условие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для того, чтобы оно было в состоянии проводить продуманную и последовательную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внешнюю политику. В данном отношении длительный и противоречивый характер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трансформационного периода в восточной части Европы не мог не сказаться на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международно-политических возможностях. К примеру, у постельцинской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такие возможности явно расширились, тогда как у Украины и Белоруссии, наоборот,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внутренние обстоятельства становятся главным фактором, сужающим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внешнеполитические горизонты.</w:t>
      </w:r>
    </w:p>
    <w:p w14:paraId="085A29D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Важная характеристика этого сегмента европейского политического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пространства— огромный территориальный ареал России, уменьшившийся на треть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сравнении с бывшим СССР, но по-прежнему крупнейший в мире. 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обстоятельство, что Россия больше всей остальной Европы вместе взятой,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совокупности с российскими военно-политическими возможностями (прежде всего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наличием ядерного потенциала), создает «экзистенциальный дисбаланс»,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неизбежно влияющий на характер восприятия европейцами нашей страны (даже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если она превратится в образцовую демократию и станет воплощением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внешнеполитический сдержанности).</w:t>
      </w:r>
    </w:p>
    <w:p w14:paraId="0602E53C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К тому же Россия по своему геополитическому положению выходит далеко 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пределы Европы, что имеет очевидные последствия и для положения страны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европейской международно-политической системе. Чувствительность России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внеевропейским вызовам безопасности естественна и имеет более предметный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характер, нежели у большинства других стран; она не сможет оперировать только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европейской сцене (даже если это официально будет считаться ее важнейшим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приоритетом). В результате у европейцев всегда будет сохраняться некоторая мера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неуверенности относительно степени российской вовлеченности в дела региона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(даже если таковая и будет искренне приветствоваться).</w:t>
      </w:r>
    </w:p>
    <w:p w14:paraId="3820EC04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Еще одна специфическая проблема — организация постсоветского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геополитического пространства. Эта тематика выступает не только как фактор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консолидации стран региона, но и как источник довольно серьезных трудностей в 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взаимоотношениях. Понятно, что возникающие на данной почве коллизии актуальны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прежде всего для самих стран СНГ, но в определенной степени они могут обретать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более широкое измерение. Причем как со знаком «плюс» (через снятие проблемных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ситуаций, чреватых негативными последствиями для европейского политического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пространства), так и со знаком «минус» (к примеру, когда Москву подозревают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желании сформировать в рамках СНГ «бархатную империю» или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создать там ареал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исключительно российского влияния, куда доступ другим участникам международной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жизни был бы наглухо закрыт).</w:t>
      </w:r>
    </w:p>
    <w:p w14:paraId="620B184A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Восточный фланг европейского международно-политического пространства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представляет собой зону с переменной внутренней геометрией, поскольку здесь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одновременно развиваются разнонаправленные и зачастую конфликтующие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собой тенденции. С одной стороны, сближение России с Белоруссией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сориентировано на их объединение в одно государство (что может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интерпретироваться и как инкорпорация Белоруссии в Россию). С другой —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вероятное отдаление Украины от России вкупе с легко прогнозируемой реакцией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Москвы на такого рода развитие способно превратиться в сильнейший фактор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эрозии этой зоны и даже (при неблагоприятном сценарии) в серьезный вызов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стабильности в Европе в целом.</w:t>
      </w:r>
    </w:p>
    <w:p w14:paraId="5EAFA99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К восточному сегменту европейского международно-политического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пространства может быть отнесен и Кавказский регион, хотя и с некоторыми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оговорками. При всем драматизме развивающихся там событий и нестабильности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сегодняшней ситуации, для «старой», «традиционной» Европы он является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довольно периферийным — и в политическом, и в цивилизационном отношениях.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тому же его проблемы имеют относительно локальный характер и не слишком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сильно угрожают остальной Европе какими-то серьезными негативными выбросами.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Кроме того, эти проблемы правомерно рассматривать не столько в сугубо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европейском геополитическом контексте, сколько в рамках специфической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конфигурации, сердцевину которой составляют четыре страны региона (в том числе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Россия), с подключением к ним как непосредственных соседей с ее южного фланга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(Иран и Турция), так и влиятельных внерегиональных акторов (прежде всего США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ЕС). В то же время события вокруг Ирака и возникновение новых экономических,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политических и военно-стратегических перспектив в рамках более широкого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транскаспийского пространства (выходящего, в частности, и на Центральную Азию)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объективно повышают международно-политическое значение Кавказского региона.</w:t>
      </w:r>
    </w:p>
    <w:p w14:paraId="140B1154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Промежуточная зона</w:t>
      </w:r>
      <w:r w:rsidRPr="00E7523F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E7523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западный вектор</w:t>
      </w:r>
      <w:r w:rsidRPr="00E7523F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Страны, недавно вошедшие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НАТО или являющиеся кандидатами на присоединение к этой структуре и к ЕС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обозримом будущем, образуют некую промежуточную зону в европейском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международно-политическом пространстве. Речь идет о государствах, которые еще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 так давно были в составе советской «внешней империи» (страны ЦВЕ) или даже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частью СССР (случай с тремя новыми балтийскими странами). Их быстрая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переориентация на Запад стала политической и психологической компенсацией 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почти полувековое пребывание в тесных объятиях «Большого Брата» — и вызвала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довольно болезненную реакцию Москвы, которой потребовалось немало времени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для того, чтобы адаптироваться к новой ситуации и преодолеть возникшие на этой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почве комплексы.</w:t>
      </w:r>
    </w:p>
    <w:p w14:paraId="07A491D2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Такая условная международно-политическая зона тоже неоднородна. Если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вывести за скобки маловероятный сценарий возрождения амбициозного стремления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Москвы к установлению контроля над территориями, которые она некогда считала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«своими», каких-либо весомых внешнеполитических факторов, объединяющих все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эти страны, практически нет (кроме разве что экзальтированного желания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присоединиться к НАТО, — что, впрочем, даже порождало между ними известную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конкуренцию). Для Польши, например, важны взаимоотношения с соседями из числа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бывших советских республик и особенно с Россией, но это вовсе не приоритетная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задача для Чехии. Обе страны пребывают в состоянии определенной эйфории 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сближения с Германией, парадоксальным образом сочетающейся с некоторыми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болезненными историческими реминисценциями; но в Польше при этом фактом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олитического сознания, пусть даже и отодвинутым на задний план, остается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озабоченность относительно послевоенных территориальных изменений, тогда как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Чехии аналогичного рода комплексы возникают по поводу решений о судьбе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судетских немцев, связанных с этим вопросов собственности и т.п. Венгрия сильнее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других ощущает себя уязвимой для дестабилизирующего влияния со стороны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Балкан. Словакия на протяжении известного времени была своего рода парией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регионе, что создавало некоторые стимулы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для ее внешнеполитической ориентации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восточном направлении. Несколько особняком от стран ЦВЕ стоят Болгария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Румыния — во всяком случае, именно таким образом их обычно рассматривают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 геополитическим основаниям, так и имея в виду социально-экономические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характеристики и внутриполитические обстоятельства (чем, в частности,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о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бусловлено их включение лишь во второй эшелон кандидатов на присоединение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НАТО; есть сомнения и относительно темпов их вхождения в ЕС).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Для всех стран ЦВЕ вступление в НАТО или обозначение ясной перспективы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присоединения к этой структуре имело важное политико-психологическое значение,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позволяя снять комплекс уязвимости в отношении эвентуального «давления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Востока» и реализовать свой «европейский выбор». В принципе присоединение к ЕС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даст аналогичный эффект, хотя реализация этого плана оказывается на порядок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сложнее и требует гораздо более значительных и болезненных преобразований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адаптационного характера. Вместе с тем сам факт успешного осуществления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внешнеполитического дрейфа в западном направлении открывает перед странами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ЦВЕ возможность определенного балансирования с помощью активизации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«восточного курса». Признаки такой корректировки довольно четко обозначились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начале текущего десятилетия.</w:t>
      </w:r>
    </w:p>
    <w:p w14:paraId="4F7AD1A5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Г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осударствам Балтии пришлось столкнуться с гораздо более серьезной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оппозицией Москвы их намерению присоединиться к НАТО, чем это имело место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отношении первой «волны» недавнего расширения альянса (за счет включения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стран ЦВЕ). Очевидная геостратегическая уязвимость, обладание лишь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рудиментарным военным потенциалом, наличие значительной русскоговорящей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диаспоры и неурегулированных в связи с этим проблем делают балтийские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государства потенциально подверженными внешнему давлению. Зато на другой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чаше весов — поддержка и готовность к кооперативным взаимоотношениям со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стороны Северной Европы, а также возможности развития сотрудничества в более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широких рамках региона Балтийского моря.</w:t>
      </w:r>
    </w:p>
    <w:p w14:paraId="35C9952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Зона балтийских государств выглядит более однородной, чем ЦВЕ, однако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здесь также существуют немаловажные внутренние различия. Литва не имеет таких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 с Россией по вопросам статуса русскоязычных, как Эстония и Латвия. В 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же время она является главным российским партнером (а имплицитно— и объектом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российского давления) в отношении транзита в Калининградскую область. К этому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надо добавить, что между самими балтийскими странами наличествуют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территориальные проблемы, хотя их урегулирование, судя по всему, требует лишь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рутинных дипломатических усилий.</w:t>
      </w:r>
    </w:p>
    <w:p w14:paraId="116C272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 силу геополитических и экономических причин во внешнеполитической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повестке дня балтийских стран важное значение сохраняет российское направление.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Здесь, как и в случае со странами ЦВЕ, принципиальную роль сыграло преодоление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Москвой своего бескомпромиссного негативизма по поводу расширения НАТО. Еще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более существенным обстоятельством явилось налаживание кооперативных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взаимоотношений между Россией и НАТО (в форме «двадцатки»). Правда,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косвенным следствием этой эволюции стало относительное снижение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приоритетности балтийской темы для самой России. Перед балтийскими странами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— как это ни парадоксально в свете пертурбаций предшествующего десятиле</w:t>
      </w:r>
      <w:r>
        <w:rPr>
          <w:rFonts w:ascii="Times New Roman" w:eastAsia="Arial,Bold" w:hAnsi="Times New Roman" w:cs="Times New Roman"/>
          <w:sz w:val="24"/>
          <w:szCs w:val="24"/>
        </w:rPr>
        <w:t>т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ия —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объективно стоит задача борьбы за внешнеполитическое внимание со стороны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России, не в последнюю очередь с целью наращивания экономического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взаимодействия, имеющего для них принципиальное значение.</w:t>
      </w:r>
    </w:p>
    <w:p w14:paraId="7D26D42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Балканы/Юго-Восточная Европа (ЮВЕ)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протяжении полутора десятилетий представляют собой наиболее нестабильную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международно-политическую зону в этой части света. Войны и этнические чистки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территории бывшей Югославии продемонстрировали наличие исключительно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взрывоопасного потенциала территориального передела данного субрегиона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 по этнорелигиозным параметрам. Объем международных усилий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установлению мира и урегулированию конфликтов на Балканах был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беспрецедентным, однако их эффективность оказалась далеко не очевидной, 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правомерность используемого инструментария в ряде случаев — более чем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сомнительной (военная операция НАТО в связи с событиями вокруг Косово,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предпринятая без санкции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СБ ООН). К исходу 1990-х гг. пламя постюгославских войн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было в основном потушено, но возможность новых этнических конфликтов, угроза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насильственного перемещения масс населения и риск распространения конфликтов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 территории прилегающих государств сохраняются до сих пор.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Неустойчива и возникшая политическая структура как внутри бывшей СФРЮ,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так и в регионе в целом. Прежний баланс безопасности, каким бы хрупким он ни был,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разрушен, и между странами субрегиона вполне возможно усиление напряженности,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ибо ни одна из них не чувствует себя уверенно в новых условиях. Еще одну грань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нестабильности на Балканах высветили события в Албании — возможность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коллапса посткоммунистических режимов, деградации некоторых стран до уровня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несостоявшихся государств» (англ. failed states). Албанский фактор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дестабилизирует обстановку и иным образом — генерируя тенденцию к собиранию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албанской нации, «разорванной» ныне между пятью имеющимися в субрегионе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государствами. Это сейчас является самым серьезным вызовом внутриевропе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йской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стабильности.</w:t>
      </w:r>
    </w:p>
    <w:p w14:paraId="55A636A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Примечательно, что свой «вклад» в накопление потенциала нестабильности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вносят и те страны региона, которые по формальному критерию членства в НАТО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и/или ЕС могли бы быть включены в «западную» международно-политическую зону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 — Греция и Турция. Их взаимный конфронтационный настрой временами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идет на спад, но порой выходит на довольно опасный уровень. Он усугубляется так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 не состоявшимся, несмотря на энергичные усилия со стороны ЕС и ООН,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урегулированием проблемы Кипра. 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Осложняет положение дел и весьма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настороженное отношение Евросоюза к стремлению Турции стать его членом —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результате она чувствует себя «отстраненной» от Европы, которая, в свою очередь,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ограничена в своем влиянии на развитие в этой стране и на ее политику. Греция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этой причине оказывается заинтересованной в поиске новых партнеров, сближение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 которыми могло бы происходить на почве озабоченности по поводу Турции. А это,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частности, становится дополнительным стимулом для ее взаимодействия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Россией.</w:t>
      </w:r>
    </w:p>
    <w:p w14:paraId="648BBE5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Поскольку субрегион ЮВЕ фрагментирован с точки зрения безопасности,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ожидать его полноценного включения в общеевропейскую архитектуру в обозримой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перспективе не приходится. Вместе с тем Балканы стали своего рода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испытательным полигоном для развития механизмов внешнего вовлечения с целью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урегулирования конфликтов и принуждения к миру. Достигнутые здесь результаты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весьма противоречивы, однако примечательны как участие в миротворческих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усилиях большого числа европейских государств, так и возникший на этой почве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первый опыт реального сотрудничества между Россией и НАТО.</w:t>
      </w:r>
    </w:p>
    <w:p w14:paraId="601224B6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* * *</w:t>
      </w:r>
    </w:p>
    <w:p w14:paraId="331745CA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Таким образом, современной международно-политической «геометрии»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 присущ переходный характер; все условно выделяемые в этой части света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зоны находятся в процессе трансформации и способны эволюционировать в нечто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отличающееся от их сегодняшней конфигурации. Несмотря на то, что данный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процесс пока не завершен, его основные линии определились достаточно четко.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Центр тяжести международно-политической системы в Европе смещается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западном направлении. Но само положение дел в зоне НАТО/ЕС отнюдь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беспроблемно. Из числа непосредственных задач на первом месте стоит вопрос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новом раунде расширения этих структур. В стратегическом плане все более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актуальными становятся проблемы адаптации внешней политики западных стран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их многосторонних институциональных механизмов к изменившейся международно-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политической среде. Здесь главные темы — отношения с США, налаживание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взаимодействия с Россией и сотрудничество в обеспечении безопасности за</w:t>
      </w:r>
    </w:p>
    <w:p w14:paraId="1EDD30E6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пределами Европы.</w:t>
      </w:r>
    </w:p>
    <w:p w14:paraId="26A9AB3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Россия, сняв нереалистическую задачу формирования альтернативного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полюса влияния, ориентируется на развитие кооперативных взаимосвязей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западными партнерами. Это открывает ей дополнительные перспективы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европейском внешнеполитическом поле, расширяет возможности российской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политики в рамках СНГ, хотя и не устраняет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некоторые неопределенности 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в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заимоотношениях с соседями из числа бывших советских республик.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561A37A5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Идет процесс инкорпорации стран «промежуточной зоны» в западный сегмент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европейского международно-политического пространства. Вместе с тем и в ЦВЕ, и 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новых стран Балтии возникают объективные предпосылки для более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сбалансированной политики. На Балканах острая фаза конфликта пройдена, 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остается в целом неустойчивая международно-политическая структура, что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исключает сценариев новой перегруппировки сил в субрегионе.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Проблемы международно-политического плана внутри Европы сохраняются,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 ориентация на их разрешение путем развития кооперативного взаимодействия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всех участников международной жизни и формирования более масштабного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евроатлантического пространства становится все отчетливее. Именно на этом пути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Европа может внести свой вклад в становление более стабильной и дееспособной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глобальной системы международных отношений.</w:t>
      </w:r>
    </w:p>
    <w:p w14:paraId="46D5868A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08972E8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E7523F">
        <w:rPr>
          <w:rFonts w:ascii="Times New Roman" w:eastAsia="Arial,Bold" w:hAnsi="Times New Roman" w:cs="Times New Roman"/>
          <w:b/>
          <w:bCs/>
          <w:sz w:val="24"/>
          <w:szCs w:val="24"/>
        </w:rPr>
        <w:t>В.3. Многосторонние механизмы в Европе</w:t>
      </w:r>
    </w:p>
    <w:p w14:paraId="2AE1CFE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Развитие международных отношений в Европе в значительной мере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происходит через функционирование различных многосторонних механизмов,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каковых здесь больше, чем в любом другом регионе мира. Четыре из них занимают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центральное место в европейском международно-политическом ландшафте: ЕС,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НАТО, ОБСЕ и СЕ.</w:t>
      </w:r>
    </w:p>
    <w:p w14:paraId="33F2CF34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Европейский союз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, включающий в свой состав 15 государств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, занимает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уникальное место среди международных организаций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. В рамках этой структуры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осуществляется интеграция участвующих в ней стран — их постепенное сближение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через передачу все более широких полномочий в регулировании общественной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жизни на уровень всего объединения, которое в возрастающей степени обретает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черты целостности и способность к самостоятельному функционированию.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Объективная основа данного процесса – усиливающаяся интернационализация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экономики; он сориентирован на формирование некоего наднационального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(надгосударственного) образования, которое в принципе могло бы «заменить» собой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существующие государственные структуры (хотя на деле такая перспектива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довольно далека, если не вообще умозрительна).</w:t>
      </w:r>
    </w:p>
    <w:p w14:paraId="0503CD65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Главной сферой интеграционного развития в рамках ЕС была и остается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экономика. В этом плане центральная задача состоит в формировании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унифицированного экономического пространства, в котором все субъекты (как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физические, так и юридические) были бы поставлены во всех странах ЕС в равные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условия независимо от своей национально-государственной принадлежности. Еще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1968 г. было завершено создание таможенного союза (отменены все таможенные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сборы при торговле между государствами-членами и введен общий таможенный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тариф на внешних границах объединения). Формирование общих аграрного рынка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сельскохозяйственной политики началось даже раньше. В 1985 г. был принят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Единый европейский акт, в соответствии с которым к концу 1992 г. образован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единый внутренний рынок и устранены все ограничения и формальности,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действующие на внутренних границах интеграционной группировки. С 1990 г. шло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формирование Экономического и валютного союза с целью конвергенции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экономических систем к концу десятилетия; в мае 1998 г. стал функционирова</w:t>
      </w:r>
      <w:r>
        <w:rPr>
          <w:rFonts w:ascii="Times New Roman" w:eastAsia="Arial,Bold" w:hAnsi="Times New Roman" w:cs="Times New Roman"/>
          <w:sz w:val="24"/>
          <w:szCs w:val="24"/>
        </w:rPr>
        <w:t>т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Европейский центральный банк, а в 1999-2002 гг. в 11 из 15 стран ЕС национальные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денежные знаки были заменены единой валютой— евро (что само по себе является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беспрецедентным событием).</w:t>
      </w:r>
    </w:p>
    <w:p w14:paraId="7DEB4473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Это традиционное направление интеграционного развития постепенно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дополняется предоставлением объединению компетенций в новых областях —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здравоохранение, транспорт, телекоммуникации, энергоснабжение, индустриальная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политика, образование, культура, охрана окружающей среды, научные исследования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 развитие технологий, социальная политика и т.п. Подписанный в 1992 г.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Вначале «шестерка» участников Сообщества состояла из Франции, ФРГ, Италии и стран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Бенилюкса. Первая «волна» расширения интеграционного объединения прошла в начале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1970-х гг. (Великобритания,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Дания, Ирландия), вторая— в 1980-е гг. (Испания, Португалия,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Греция), третья — после окончания холодной войны в 1990-е гг. (Австрия, Швеция,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Финляндия).</w:t>
      </w:r>
    </w:p>
    <w:p w14:paraId="45ADE8C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Причисление ЕС к международным организациям довольно спорно; большинство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аналитиков полагают, что речь идет о специфическом образовании с особой правовой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природой. Само наименование Европейского союза официально закреплено лишь в 1992 г.</w:t>
      </w:r>
    </w:p>
    <w:p w14:paraId="3BC84E5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Маастрихтским договором. До того использовалось название «Европейские сообщества»</w:t>
      </w:r>
    </w:p>
    <w:p w14:paraId="0E727252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(иногда «Европейское сообщество»), которое применялось для совокупного обозначения</w:t>
      </w:r>
    </w:p>
    <w:p w14:paraId="579859ED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трех структур: созданного в соответствии с Парижским договором 1951 г. Европейского</w:t>
      </w:r>
    </w:p>
    <w:p w14:paraId="0ABEC466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объединения угля и стали (ЕОУС) и образованных двумя Римскими договорами 1957 г.</w:t>
      </w:r>
    </w:p>
    <w:p w14:paraId="538134BA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Европейского экономического сообщества (ЕЭС) и Европейского сообщества по атомной</w:t>
      </w:r>
    </w:p>
    <w:p w14:paraId="1ED09BD7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энергии (Евратом). Срок действия Парижского договора истек в июле 2002 г., в связи с чем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прекратилось существование ЕОУС. Оба Римских договора остаются действующими (хотя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них и внесены изменения), а созданные ими организации формально сохраняют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самостоятельное существование в рамках Евросоюза. На практике (имея в виду одинаковый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состав участников и общие органы для всех этих структур) указанные особенности не имеют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большого значения, и ЕС может рассматриваться как единое образование.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Маастрихте (Нидерланды) Договор о Европейском союзе установил, что последний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будет иметь еще две «опоры» — сотрудничество в области внешней политики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политики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безопасности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 (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Common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Foreign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and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Security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Policy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 –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CFSP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),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</w:t>
      </w:r>
      <w:r w:rsidRPr="007B4B29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также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взаимодействие в области судебной практики и внутренних дел (в частности,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полицейскими службами стран-участниц).</w:t>
      </w:r>
    </w:p>
    <w:p w14:paraId="43F7398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Интеграционное сообщество имеет исключительно развитую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институциональную систему. Примечательная особенность ЕС – постепенная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эволюция в сторону принятия решений не на основе единогласия, 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квалифицированным большинством (что лишает государств-участников права вето).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Другая тенденция — постепенное усиление органов с наднациональными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признаками (формирующихся </w:t>
      </w:r>
      <w:r w:rsidRPr="00E7523F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не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 основе национально-государственного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представительства и функционирующих в качестве выразителя интересов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объединения в целом).</w:t>
      </w:r>
    </w:p>
    <w:p w14:paraId="7E66F99C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 целом сам факт существования Евросоюза оказывает колоссальное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воздействие на трансформацию взаимоотношений между входящими в него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государствами. Вместе с тем ЕС становится все более заметной величиной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системе глобальных международных отношений; в рамках сообщества создана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система внешнеполитических консультаций и согласования, позволяющая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государствам-членам весьма часто «говорить одним голосом» и придающая ЕС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характер самостоятельного актора на международной сцене. Это проявляется 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ООН, и на многих международных конференциях и переговорах, и в связи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различными проблемными международно-политическими ситуациями. В некоторых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случаях влияние ЕС оказывалось весьма весомым, причем иногда интеграционное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объединение брало на себя инициативу в продвижении определенных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международно-политических проектов (как это было, например, с Пактом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стабильности в Европе, заключенным в 1995 г.). Интеграционное объединение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проводит активную политику в отношении стран третьего мира; по линии ЕС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оказывается помощь постсоциалистическим странам (Программа экономической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реконструкции в отношении стран Центральной и Восточной Европы – PHARE,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Программа технической помощи странам СНГ – TACIS). В 1997 г. вступило в силу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Соглашение о партнерстве и сотрудничестве между ЕС и Россией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(предусматривающее, в числе прочего, развитие политического диалога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сторонами).</w:t>
      </w:r>
    </w:p>
    <w:p w14:paraId="4F82C264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Однако интеграция в ЕС в области взаимоотношений с внешним миром (за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исключением сферы торгово-экономических связей) осуществляется прежде всего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через межправительственную координацию и в гораздо меньшей мере —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посредством делегирования полномочий на уровень интеграционного объединения.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Сфера внешней политики остается довольно чувствительной, и государства весьмаосторожны в том, что касается отказа от своих прав и возможностей в этой области.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результате из-за несовпадения внешнеполитических ориентиров и приоритетов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стран-участниц «единая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внешняя политика» нередко оказывается невозможной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даже на основе согласования позиций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. Сегодня это является одной из центральных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 ЕС и предметом серьезных дискуссий относительно его будущего развития.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Хотя в принципе существует согласие, что для повышения роли ЕС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международных делах нужно формирование «единой внешней политики», однако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практическую реализацию такого курса сдерживают опасения государств-членов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ограничить свою свободу рук во внешнеполитической сфере.</w:t>
      </w:r>
    </w:p>
    <w:p w14:paraId="666865B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Еще одна проблема, стоящая на повестке дня ЕС, — активизация военно-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политической интеграции. Здесь тоже существует общая посылка, что «единство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В частности, вклад ЕС в разрешение многих драматических коллизий на территории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бывшей Югославии оказался гораздо меньшим, чем ожидалось. В 2003 г. участники ЕС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оказались расколотыми по вопросу о поддержке военной операции США против Ирака.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Европы» будет неполным без интеграции в оборонной сфере. В практическом 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отношении важным импульсом стало осмысление провалов ЕС в плане воздействия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 развитие событий в бывшей Югославии — считается, что этот опыт наглядно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показал: для эффективности совместной внешней политики необходимы конкретные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возможности ее военного обеспечения.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 обращением ЕС к военно-политической тематике возникают определенные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проблемы. Некоторые из его стран-участниц, не входящие в НАТО (Австрия,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Финляндия, Швеция, Ирландия), опасаются, что активизация военного измерения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политики безопасности в деятельности ЕС чревата размыванием их нейтрально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статуса. Для них нежелательны ни трансформация интеграционного объединения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военно-политическое образование, ни его постепенное вовлечение в сферу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деятельности НАТО. Кроме того, перспектива активизации военно-политического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сотрудничества на базе ЕС вызывала беспокойство у приверженцев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«атлантического» акцента в военно-политическом сотрудничестве — как ненужное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дублирование механизмов НАТО или даже как развитие некоей альтернативной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отношению к альянсу линии. По этой же причине весьма сдержанное отношение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планам на сей счет демонстрировали США.</w:t>
      </w:r>
    </w:p>
    <w:p w14:paraId="4E142E0C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Поворотным пунктом стала встреча французского президента Ж. Ширака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британского премьер-министра Т. Блэра в Сен-Мало в декабре 1998 г., когда были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приняты принципиальные политические решения о прорыве на этом направлении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интеграции в ЕС. С тех пор «общая европейская политика безопасности и обороны»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0A2BFB">
        <w:rPr>
          <w:rFonts w:ascii="Times New Roman" w:eastAsia="Arial,Bold" w:hAnsi="Times New Roman" w:cs="Times New Roman"/>
          <w:sz w:val="24"/>
          <w:szCs w:val="24"/>
        </w:rPr>
        <w:t>(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ОЕПБО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,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или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Common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European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Security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and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Defence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Policy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 –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CESDP</w:t>
      </w:r>
      <w:r w:rsidRPr="000A2BFB">
        <w:rPr>
          <w:rFonts w:ascii="Times New Roman" w:eastAsia="Arial,Bold" w:hAnsi="Times New Roman" w:cs="Times New Roman"/>
          <w:sz w:val="24"/>
          <w:szCs w:val="24"/>
        </w:rPr>
        <w:t xml:space="preserve">)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развивается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ускоренными темпами. При этом важно иметь в виду, что речь не идет ни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трансформации ЕС в военно-политическую организацию, ни о создании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«европейской армии», которая заменила бы национальные вооруженные силы. Цель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сформулирована гораздо скромнее — обеспечить Евросоюзу военные возможности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для выполнения так называемых «Петерсбергских миссий»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, к числу которых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относят три типа задач: 1) традиционное миротворчество (англ. peacekeeping);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2) спасательные и гуманитарные операции; 3) кризисное регулирование (включая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превентивные действия по предотвращению конфликтов и «принуждение к миру»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(англ. peace enforcement)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.</w:t>
      </w:r>
    </w:p>
    <w:p w14:paraId="77375E25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На саммите ЕС в Хельсинки (декабрь 1999 г.) было решено создать к 2003 г.потенциал, позволяющий в двухмесячный срок развернуть военный контингент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численностью 50-60 тыс. человек («корпус быстрого развертывания» в составе до 15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бригад), способный к самостоятельным действиям по выполнению всего спектра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«Петерсбергских миссий» и поддержанию боеготовности по меньшей мере в течение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года. С 2000 г. функционируют новые структуры ЕС — Комитет по политике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безопасности (для согласований по внешнеполитическим и военным вопросам)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Военный комитет (в составе начальников главных военных штабов стран-участниц)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22239ED7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Название восходит к решению Западноевропейского союза (ЗЕС), принятому в июне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1992 г. в Петерсберге (Германия). Речь шла о трех типах операций с использованием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военной силы — в дополнение к традиционным задачам оказания взаимной помощи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совместного отпора агрессии. ЗЕС возник в 1954 г. (по Парижским соглашениям)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р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езультате преобразования Западного союза, созданного Брюссельским договором 1948 г.</w:t>
      </w:r>
    </w:p>
    <w:p w14:paraId="4B915913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Функции ЗЕС были переданы ЕС в начале текущего десятилетия.</w:t>
      </w:r>
    </w:p>
    <w:p w14:paraId="221305D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Речь, таким образом, не идет о функции «совместной обороны», которая является главной</w:t>
      </w:r>
    </w:p>
    <w:p w14:paraId="4ED4F8E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для НАТО. Следует, однако, заметить, что одна из трех категорий «Петерсбергских миссий»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(кризисное регулирование и «принуждение к миру») предусматривает осуществл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вооруженными силами боевых действий.</w:t>
      </w:r>
    </w:p>
    <w:p w14:paraId="5B5E8FC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Создан также небольшой по размерам (примерно 120 специалистов) Военный штаб,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занимающийся оценкой ситуаций, в отношении которых могут оказаться востребованными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"Петерсбергские миссии", и подготовительной работой по их осуществлению.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2003 г. начинается первая практическая операция по линии ОЕПБО в Македонии,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где к ЕС переходят функции, которые с августа 2001 по конец марта 2003 г.</w:t>
      </w:r>
    </w:p>
    <w:p w14:paraId="55BEFD3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выполнялись силами НАТО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. Кроме того, в 2003 г. полицейская миссия ЕС заменила</w:t>
      </w:r>
    </w:p>
    <w:p w14:paraId="1B060A9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полицейские си</w:t>
      </w:r>
      <w:r>
        <w:rPr>
          <w:rFonts w:ascii="Times New Roman" w:eastAsia="Arial,Bold" w:hAnsi="Times New Roman" w:cs="Times New Roman"/>
          <w:sz w:val="24"/>
          <w:szCs w:val="24"/>
        </w:rPr>
        <w:t>лы ООН в Боснии и Герцеговине.</w:t>
      </w:r>
    </w:p>
    <w:p w14:paraId="51D11F3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Еще одно крупное «досье» Евросоюза — предстоящее расширение,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результате которого число его членов должно увеличиться почти вдвое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. Это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потребует крупномасштабной перестройки механизма руководящих органов ЕС,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основные направления которой были определены договором, подписанным в Ницце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феврале 2001 г. С целью определения перспектив дальнейшего развития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интеграционного объединения в феврале 2002 г. начал работу Конвент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проблемам будущего Европы — специальная структура в составе представителей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законодательной и исполнительной власти государств-членов и различных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институтов ЕС. Конвент подготовил проект конституционного договора, который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осенью 2003 г стал предметом обсуждения на межправительственной конференции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 должен был получить одобрение на саммите ЕС с участием глав государств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правительств стран-членов и стран-кандидатов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. Процесс планировалось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завершить подписанием в мае или июне 2004 г. нового Римского договора, который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ввел бы в действие Конституцию Европейского союза. Однако в декабре 2003 г.</w:t>
      </w:r>
    </w:p>
    <w:p w14:paraId="5EA865F0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участники саммита не смогли прийти к согласию по представленным предложениям,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что поставило весь этот амбициозный проект под угрозу срыва.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Тем не менее общая тенденция развития Европейского Союза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представляется довольно отчетливой. Происходит расширение как круга участников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интеграционного объединения, так его функциональной сферы. ЕС превращается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важнейший структурный элемент политической и экономической организации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субконтинента. Вместе с тем Европейский Союз вступает в период серьезной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внутренней трансформации, которая будет иметь огромное значение — как для 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будущего, так и для будущего Европы в целом.</w:t>
      </w:r>
    </w:p>
    <w:p w14:paraId="7D5B8EE9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3C8681F9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0F34F4B8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7D9CE05A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0657CEAA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71A00DDF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2441141B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6FAD1F74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5F9CA890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17FB8D3B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2865E002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674F82D1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</w:pPr>
    </w:p>
    <w:p w14:paraId="705A80D0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E7523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НАТО</w:t>
      </w:r>
      <w:r w:rsidRPr="00E7523F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Организация Сев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ероатлантического договора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включает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настоящее время в свой состав 19 стран и обеспечивает их взаимодействие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военно-политической области. Как военный союз это, безусловно, наиболее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развитая структура из всех существующих в Европе многосторонних инструментов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обеспечения безопасности. В НАТО создана целая система механизмов, через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которые осуществляется совместная деятельность государств-членов, начиная 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согласования политики, проводимой участниками альянса на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международной сцене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Впрочем, предоставление средств НАТО для операции «Конкордия», проводимой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ЕС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Македонии, продолжалось до 15 декабря 2003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Для выполнения "Петерсбергских миссий" в ЕС создается не только военный, но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гражданский потенциал (в составе 5 тыс. человек) для развертывания в кризисных зо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нах.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2002 г. был официально одобрен список 10 стран-кандидатов, с которыми в апреле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2003 г. подписаны договоры об их вступлении в ЕС. После процедуры ратификации к маю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2004 г. они станут членами ЕС.Следует отметить, что такой механизм принятия решений по предложениям Конвента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оставляет последнее слово за национально-государственными инстанциями стран ЕС.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Вместе с тем представленные на Конвенте сторонники максималистских идей, вектор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которых нацелен на преобразование ЕС в формальную федерацию и размывание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национально-государственных структур, рассчитывали на политическую весомость своих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предложений.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Североатлантический договор подписан в апреле 1949 г. в Вашингтоне. Его сердцевину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составляет ст. 5, предусматривающая оказание участниками помощи друг другу в случае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вооруженного нападения на одного из них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 вплоть до подготовки к организации боевых действий в случае войн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ы.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Военный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механизм НАТО представляет собой уникальное явление — как по своим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масштабам, так и по степени интегрированности входящих в него национально-государственных компонентов</w:t>
      </w:r>
      <w:r w:rsidRPr="00E7523F">
        <w:rPr>
          <w:rFonts w:ascii="Times New Roman" w:eastAsia="Arial,Bold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Arial,Bold" w:hAnsi="Times New Roman" w:cs="Times New Roman"/>
          <w:i/>
          <w:iCs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Вместе с тем с окончанием холодной войны угроза широкомасштабного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военного столкновения по линии Восток – Запад была фактически снята с повестки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дня. Строго говоря, это означало, что военный альянс утратил свой </w:t>
      </w:r>
      <w:r w:rsidRPr="00E7523F">
        <w:rPr>
          <w:rFonts w:ascii="Times New Roman" w:eastAsia="Arial,Bold" w:hAnsi="Times New Roman" w:cs="Times New Roman"/>
          <w:i/>
          <w:iCs/>
          <w:sz w:val="24"/>
          <w:szCs w:val="24"/>
        </w:rPr>
        <w:t>raison d’</w:t>
      </w:r>
      <w:r w:rsidRPr="00E7523F">
        <w:rPr>
          <w:rFonts w:ascii="Times New Roman" w:eastAsia="Arial,Italic" w:hAnsi="Times New Roman" w:cs="Times New Roman"/>
          <w:i/>
          <w:iCs/>
          <w:sz w:val="24"/>
          <w:szCs w:val="24"/>
        </w:rPr>
        <w:t>e</w:t>
      </w:r>
      <w:r w:rsidRPr="00E7523F">
        <w:rPr>
          <w:rFonts w:ascii="Times New Roman" w:eastAsia="Arial,Bold" w:hAnsi="Times New Roman" w:cs="Times New Roman"/>
          <w:i/>
          <w:iCs/>
          <w:sz w:val="24"/>
          <w:szCs w:val="24"/>
        </w:rPr>
        <w:t xml:space="preserve">tre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(фр.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смысл существования), состоявший в подготовке к отражению агрессии.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Североатлантический союз столкнулся с серьезнейшей задачей адаптации к новым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обстоятельствам и переосмысления своей роли в новых условиях. Дважды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протяжении 1990-х гг. принимались новые стратегические концепции НАТО (на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саммитах в Риме в 1991 г. и в Вашингтоне в 1999 г.). Процесс перестройки альянса,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сопровождающийся острыми дебатами между его участниками, развивается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следующим основным направлениям.</w:t>
      </w:r>
    </w:p>
    <w:p w14:paraId="5B0C9330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1. Происходит определенное снижение военной активности в рамках НАТО.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Традиционная задача организации коллективной обороны в случае внешней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агрессии и обеспечения соответствующих военных возможностей сохраняется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качестве основной, однако масштабы военных приготовлений после окончания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холодной войны сократились. Была снижена численность вооруженных сил,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некоторая их часть переведена на пониженный уровень боеготовности, уменьшена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роль ядерного компонента в военной стратегии, перестроено военное командование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 значительным сокращением общего числа штабов различного уровня. Вместе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тем в последнее время ставится вопрос о необходимости серьезной качественной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модернизации военного потенциала.</w:t>
      </w:r>
    </w:p>
    <w:p w14:paraId="0C777A5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2. На первом этапе после окончания холодной войны особый акцент был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сделан на усилении невоенных функций альянса. Одобренная сессией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Североатлантического совета на высшем уровне в Риме (1991 г.) «Новая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стратегическая концепция» особо выделяла значение политических аспектов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обеспечения безопасности путем развития диалога и сотрудничества.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Подчеркивается необходимость повышения политической роли альянса и его вклада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обеспечение стабильности и безопасности в Европе во взаимодействии с другими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структурами, оперирующими в регионе.</w:t>
      </w:r>
    </w:p>
    <w:p w14:paraId="5E9E517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3. Прилагаются усилия для укрепления роли альянса как инструмента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стратегического вовлечения США в Европу с одновременным обеспечением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большей самостоятельности европейским участникам НАТО. В 1994 г. официально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одобрен курс на формирование «европейской идентичности в области безопасности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обороны</w:t>
      </w:r>
      <w:r w:rsidRPr="00AE786A">
        <w:rPr>
          <w:rFonts w:ascii="Times New Roman" w:eastAsia="Arial,Bold" w:hAnsi="Times New Roman" w:cs="Times New Roman"/>
          <w:sz w:val="24"/>
          <w:szCs w:val="24"/>
        </w:rPr>
        <w:t>» (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European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Security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and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Defense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Identity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 – </w:t>
      </w:r>
      <w:r w:rsidRPr="00E7523F">
        <w:rPr>
          <w:rFonts w:ascii="Times New Roman" w:eastAsia="Arial,Bold" w:hAnsi="Times New Roman" w:cs="Times New Roman"/>
          <w:sz w:val="24"/>
          <w:szCs w:val="24"/>
          <w:lang w:val="en-US"/>
        </w:rPr>
        <w:t>ESDI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)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рамках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НАТО</w:t>
      </w:r>
      <w:r w:rsidRPr="00AE786A">
        <w:rPr>
          <w:rFonts w:ascii="Times New Roman" w:eastAsia="Arial,Bold" w:hAnsi="Times New Roman" w:cs="Times New Roman"/>
          <w:sz w:val="24"/>
          <w:szCs w:val="24"/>
        </w:rPr>
        <w:t xml:space="preserve">;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принята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концепция «объединенных совместных оперативных группировок» (Combined Joint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Task Force – CJTF; перевод на русский язык, принятый в официальных документах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НАТО — «многонациональные оперативные силы»), которые могут выделяться из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состава НАТО в качестве «отделимых, но не отдельных сил» для операций,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осуществляемых европейскими членами альянса без участия США.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Предусматривается более широкое использование многонациональных</w:t>
      </w:r>
    </w:p>
    <w:p w14:paraId="7AA95DCF" w14:textId="77777777" w:rsidR="00293FBF" w:rsidRDefault="00293FBF" w:rsidP="00293FBF">
      <w:pPr>
        <w:tabs>
          <w:tab w:val="left" w:pos="7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формирований, образуемы</w:t>
      </w:r>
      <w:r>
        <w:rPr>
          <w:rFonts w:ascii="Times New Roman" w:eastAsia="Arial,Bold" w:hAnsi="Times New Roman" w:cs="Times New Roman"/>
          <w:sz w:val="24"/>
          <w:szCs w:val="24"/>
        </w:rPr>
        <w:t>х европейскими участниками НАТО. Я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дро военной организации альянса - интегрированная командная структура,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обеспечивающая взаимодействие вооруженных сил государств-членов и их подготовку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участия в коллективной обороне в случае возникновения вооруженного конфликта. Этот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механизм включает в себя десятки разнообразных компонентов — командований,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комитетов, агентств, различных элементов общей военной инфраструктуры и т.п. В то 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время основная часть вооруженных сил стран-участниц контролируется ими самими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передается НАТО только в случае войны (хотя некоторые воинские формирования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выделены в распоряжение интегрированной командной структуры и в мирное время).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4E80C4E3" w14:textId="77777777" w:rsidR="00293FBF" w:rsidRDefault="00293FBF" w:rsidP="00293FBF">
      <w:pPr>
        <w:tabs>
          <w:tab w:val="left" w:pos="8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4. Взят курс на установление широких контактов и активное развитие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кооперативного взаимодействия со странами, не входящими в НАТО. В 1991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создан Совет Североатлантического сотрудничества (ССАС), консультативный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форум, включивший в свой состав, наряду с государствами НАТО, бывшие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соцстраны, а затем и государства, возникшие на территории распавшегося СССР.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Впоследствии некоторые нейтральные страны также стали партнерами НАТО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рамках этой структуры, которая в 1997 г. была формально преобразована в Совет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Евро-Атлантического партнерства (СЕАП). В 1994 г. инициирована программа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«Партнерство ради мира» (ПРМ), приглашающая все страны ОБСЕ к сотрудничеству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 НАТО на основе индивидуальных проектов по таким вопросам, как обеспечение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прозрачности (транспарентности) военного планирования и военных расходов,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введение гражданского контроля над вооруженными силами, осуществление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совместного планирования, обучения и боевой подготовки воинских формирований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для использования в целях миротворчества, спасательных и гуманитарных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операций</w:t>
      </w:r>
      <w:r>
        <w:rPr>
          <w:rFonts w:ascii="Times New Roman" w:eastAsia="Arial,Bold" w:hAnsi="Times New Roman" w:cs="Times New Roman"/>
          <w:sz w:val="24"/>
          <w:szCs w:val="24"/>
        </w:rPr>
        <w:t>.</w:t>
      </w:r>
    </w:p>
    <w:p w14:paraId="3D0E0784" w14:textId="77777777" w:rsidR="00293FBF" w:rsidRDefault="00293FBF" w:rsidP="00293FBF">
      <w:pPr>
        <w:tabs>
          <w:tab w:val="left" w:pos="8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5. Начиная с 1993 г. центральное место в дискуссиях относительно НАТО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занял вопрос о возможности расширения альянса и вступлении в него бывших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соцстран и стран Балтии. Россия вела активную политическую кампанию против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расширения НАТО, апеллируя к необходимости не допустить возникновения новых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линий раздела в Европе. Со стороны НАТО подчеркивалось, что вхождение в альянс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новых членов расширит зону стабильности на субконтиненте, будет сопровождаться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сдержанностью в распространении военной инфраструктуры блока на Восток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должно происходить с одновременным интенсивным наращиванием связей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Россией. Польша, Чехия и Венгрия стали полноправными членами НАТО в 1999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Решение о второй «волне» расширения альянса было принято на сессии Совета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НАТО в Праге в ноябре 2002 г.; в качестве кандидатов на очередное присоединение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были названы семь стран — Болгария, Эстония, Латвия, Литва, Румыния, Словакия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и Словения.</w:t>
      </w:r>
    </w:p>
    <w:p w14:paraId="5E431EA1" w14:textId="77777777" w:rsidR="00293FBF" w:rsidRPr="00E7523F" w:rsidRDefault="00293FBF" w:rsidP="00293FBF">
      <w:pPr>
        <w:tabs>
          <w:tab w:val="left" w:pos="8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6. Растущее внимание уделяется определению и обоснованию новых миссий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альянса, выходящих за рамки тех функций, которые были очерчены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Североатлантическим договором. При этом особо подчеркивается необходимость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переориентации альянса на решение задач кризисного регулирования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миротворчества, с соответствующим изменением военных приготовлений,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обеспечением гибкости и мобильности вооруженных сил. В «Стратегической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концепции НАТО», одобренной на юбилейном саммите альянса в апреле 1999 г.,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число возможных задач впервые было включено «проведение операций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реагированию на кризисные ситуации, не подпадающих под статью 5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Вашингтонского договора» (т.е. не связанных с коллективной обороной от внешней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агрессии). Первым практическим опытом использования сил НАТО в этих целях</w:t>
      </w:r>
    </w:p>
    <w:p w14:paraId="4FFAF1DC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стали ракетно-бомбовые удары по Югославии, начавшиеся в марте 1999 г. под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официальным предлогом прекращения гуманитарной катастрофы в Косово. Военная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кампания НАТО против Югославии показала, что альянс претендует на право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применять силу за пределами территории стран-членов и готов делать это без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санкции Совета Безопасности ООН.</w:t>
      </w:r>
    </w:p>
    <w:p w14:paraId="691D69EC" w14:textId="77777777" w:rsidR="00293FBF" w:rsidRPr="00E7523F" w:rsidRDefault="00293FBF" w:rsidP="00293FBF">
      <w:pPr>
        <w:tabs>
          <w:tab w:val="left" w:pos="82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7. С целью вдохнуть новую жизнь в НАТО ставится вопрос об активизации</w:t>
      </w:r>
      <w:r>
        <w:rPr>
          <w:rFonts w:ascii="Times New Roman" w:eastAsia="Arial,Bold" w:hAnsi="Times New Roman" w:cs="Times New Roman"/>
          <w:sz w:val="24"/>
          <w:szCs w:val="24"/>
        </w:rPr>
        <w:tab/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альянса за пределами его традиционной зоны ответственности. В 2003 г.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одобрения Совета Безопасности ООН многонациональный воинский контингент,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призванный обеспечить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стабильность в Аф</w:t>
      </w:r>
      <w:r>
        <w:rPr>
          <w:rFonts w:ascii="Times New Roman" w:eastAsia="Arial,Bold" w:hAnsi="Times New Roman" w:cs="Times New Roman"/>
          <w:sz w:val="24"/>
          <w:szCs w:val="24"/>
        </w:rPr>
        <w:t>ганистане после свержения  режима. На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установление партнерских отношений с НАТО в рамках программы ПРМ пошли 27стран.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Эти страны станут членами НАТО после ратификации протоколов об их присоединении,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подписанных 26 марта 2003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талибов, был переведен под командование НАТО. Фактически это первый пример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выполнения альянсом военных функций вне Европы. Пока не ясно, получит ли эта</w:t>
      </w:r>
    </w:p>
    <w:p w14:paraId="28757D3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линия развитие в будущем и каковы будут ее международно-политические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последствия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Имея в виду обретение альянсом оперативных возможностей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быстрого реагирования на кризисные ситуации за пределами зоны ответственности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НАТО, было принято решение создать к 2006 г. многонациональные совместные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силы высокой боеготовности (NATO Response Force) с наземным компонентом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примерно размером с бригаду (20 тыс. человек).</w:t>
      </w:r>
    </w:p>
    <w:p w14:paraId="3E528CB0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8. В контексте дебатов о расширении НАТО и для минимизации российского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противодействия этому процессу был поставлен вопрос о формировании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качественно новых отношений альянса с Россией. В мае 1997 г. РФ и НАТО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заключили Основополагающий акт о взаимных отношениях, сотрудничестве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безопасности, определивший «цели и механизм консул</w:t>
      </w:r>
      <w:r>
        <w:rPr>
          <w:rFonts w:ascii="Times New Roman" w:eastAsia="Arial,Bold" w:hAnsi="Times New Roman" w:cs="Times New Roman"/>
          <w:sz w:val="24"/>
          <w:szCs w:val="24"/>
        </w:rPr>
        <w:t>ьтаций, сотрудничества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совместного принятия решений и совместных действий, которые составят ядро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взаимоотношений между Россией и НАТО». Был создан и начал функционировать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Совместный постоянный совет Россия – НАТО. В связи с событиями вокруг Косово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отношения между нашей страной и альянсом были заморожены. В начале текущего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десятилетия, в контексте общей постельцинской корректировки российского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внешнеполитического курса, начался процесс восстановления этих отношений.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мае 2002 г. принято решение о создании нового Совета Россия – НАТО, с отказом 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старого алгоритма «19+1» (когда России противостояла консолидированная позиция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всех стран НАТО) и принятием формулы «двадцатки» (позволяющей всем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участникам выступать на равных уже на самых ранних этапах обсуждения).</w:t>
      </w:r>
    </w:p>
    <w:p w14:paraId="7FEC1B9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начале текущего десятилетия Североатлантический союз вступил в полосу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испытаний, которые, по мнению наблюдателей, будут иметь критическое значение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для его будущего.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Серьезнейшим вызовом для НАТО стали террористические атаки против США</w:t>
      </w:r>
    </w:p>
    <w:p w14:paraId="1FEC7AE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11 сентября 2001 г. и последовавшие за этим события. Решение активизировать ст.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5 Североатлантического договора (впервые за всю его историю!) оказалось чисто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символическим и не имеющим какого-либо практического значения: США фактически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отказались от помощи союзников, и вовлечение НАТО как организации в военную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операцию против режима талибов в Афганистане оказалось по сути дела нулевым.</w:t>
      </w:r>
    </w:p>
    <w:p w14:paraId="4E32D497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Это дало основания поставить вопрос о том, что альянс по своему функциональному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предназначению, организации, структуре и подготовке не соответствует новым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вызовам безопасности, и поэтому востребованность данной структуры, с точки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зрения реальных интересов ее участников, будет резко сокращаться.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Затем возникла проблема отношения к военной операции США против Ирака.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Ряд участников альянса (Франция, Германия, Бельгия) отказался согласиться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использованием Вашингтоном военной силы без санкции Совета Безопасности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ООН. Более того, в феврале 2003 г. эти страны наложили вето на обсуждавшийся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НАТО план предоставления «дополнительной защиты» Турции на случай ракетных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атак со стороны Ирака.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Иными словами, под вопрос был поставлен принци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п.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частности, в российских дебатах на этот счет высказываются полярные суждения: 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исходящих из мотивов традиционного алармизма («НАТО не только приближается к нам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запада, но теперь еще и заходит с юга») до оценки ситуации как прямо соответствующей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интересам безопасности России («НАТО защищает наши южные рубежи от международного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терроризма»).</w:t>
      </w:r>
    </w:p>
    <w:p w14:paraId="0F12904E" w14:textId="77777777" w:rsidR="00293FB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Речь шла о развертывании в Турции комплексов ПВО «Пэтриот», размещении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территории страны спецчастей для защиты от химического и бактериологического оружия, 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также отправке туда самолетов дальнего радиолокационного обнаружения и управления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(AВАКС). Сторонники таких действий настаивали на них как на реализации принципа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взаимной военной помощи как основы «атлантической солидарности» в сфере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обеспечения безопасности — по причинам политически мотивированного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несогласия с политикой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США, их ориентации на односторонние действия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нежелания обращать внимание на мнение союзников.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Судя по всему, НАТО ожидает период «больших дебатов» о будущей роли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альянса и его возможностях. В ходе этих дебатов, в числе прочего, может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парадоксальным образом произойти изменение акцентов в трактовке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трансатлантических взаимоотношений. Если традиционный стереотип состоит в том,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что США применяют НАТО как инструмент «выкручивания рук» своим европейским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союзникам, то сегодня речь может идти о прямо противоположенном — возможности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использовать НАТО для ограничения синдрома односторонности в действиях США.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 для этого как минимум необходимо сохранение дееспособности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Североатлантического союза, а не его прогрессирующая эрозия и маргинализация.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5636C5F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E7523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>ОБСЕ</w:t>
      </w:r>
      <w:r w:rsidRPr="00E7523F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Эта структура (Организация по безопасности и сотрудничеству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Европе), на протяжении более чем двух десятилетий называвшаяся Совещанием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безопасности и сотрудничеству в Европе (СБСЕ), начала функционировать в 1973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как дипломатический форум в составе 35 государств. В их число входили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практически все страны Европы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, а также США и Канада. Уникальный характер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СБСЕ состоял в том, что государства, относящиеся к разным общественно-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политическим системам и входившие в противостоящие друг другу военные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структуры— НАТО и ОВД, а также нейтральные и неприсоединившиеся государства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сумели организовать постоянный процесс диалога и переговоров по актуальным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проблемам обеспечения мира и стабильности в Европе.</w:t>
      </w:r>
    </w:p>
    <w:p w14:paraId="0E54A4F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Результат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деятельности СБСЕ стал Заключительный акт, принятый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Хельсинки в 1975 г. и определивший принципы взаимоотношений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государствами («Хельсинкский декалог»), а также наметивший конкретные шаги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развитию сотрудничества в ряде областей. Продолжением этой линии стали встречи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представителей государств СБСЕ в Белграде (1977-1978 гг.), Мадриде (1980-1983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гг.), Вене (1986-1989 гг.), организация научного (1980 г., Бонн) и культурного (1985 г.,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Будапешт) форумов, проведение конференций по экономическому сотрудничеству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(1990 г., Бонн), по «человеческому измерению» СБСЕ (1990 г., Копенгаген; 1991 г.,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Москва), по Средиземноморью (1990 г., Пальма-де-Майорка).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Важным направлением деятельности СБСЕ стало обеспечение военной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разрядки в Европе. Конкретные меры по повышению взаимного доверия в военной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области были определены еще Хельсинкским Заключительным актом; 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дальнейшее развитие и углубление предусматривались соответствующими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документами, принятыми в Стокгольме (1986 г.) и Вене (1990 г.). В рамках СБСЕ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велись переговоры по Договору об обычных вооруженных силах в Европе (1990 г.),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который стал этапным событием в деле укрепления стабильности в регионе.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соответствии с принятыми в рамках СБСЕ обязательствами в отношении большей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транспарентности военной деятельности государств-участников был подписан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Договор по открытому небу (1992 г.).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 рубежу 1990-х гг. СБСЕ внесло исключительно важный вклад в дело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стабилизации обстановки в европейском регионе и развития общеевропейского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сотрудничества. Преодоление холодной войны в Европе было в значительной мере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осуществлено именно через деятельность СБСЕ и объективно ставило эту структуру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совместной защиты от внешнего врага, а оппоненты полагали, что подобное развертывание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будет означать вовлечение НАТО в войну, которую отнюдь не все участники считали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возможным поддержать.</w:t>
      </w:r>
    </w:p>
    <w:p w14:paraId="604864BA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Исключение составили лишь Албания и Андорра (последняя не обладала в указанное</w:t>
      </w:r>
    </w:p>
    <w:p w14:paraId="544D0FBB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время полным суверенитетом).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В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центр постконфронтационной фазы международно-политического развития в этой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части света. Парижская «Хартия для новой Европы», принятая на встрече глав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государств и правительств стран СБСЕ в 1990 г., в целом исходила именно из такого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видения.</w:t>
      </w:r>
    </w:p>
    <w:p w14:paraId="2B6162CF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Распад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социалистического лагеря и затем СССР, равно как и происшедшие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вследствие этого кардинальные изменения в европейском международно-политическом ландшафте, не могли не наложить заметный отпечаток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деятельность СБСЕ. Характерной чертой 1990-х гг. стали значительные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нововведения, осуществленные по целому ряду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направлений, — и одновременно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непрекращающиеся дебаты о функциональном предназначении этой структуры и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роли в организации международной жизни в Европе.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Были предприняты шаги по организационному укреплению СБСЕ и 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структурной консолидации. На это нацеливал еще указанный выше документ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Парижского саммита (1990 г.); в 1992 г. в Хельсинки был принят документ «Вызов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времени перемен» и пакет решений организационного характера; в 1994 г.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Будапештском совещании в верхах было решено преобразовать СБСЕ из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переговорного форума в постоянно действующую организацию и именовать ее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1995 г. Организацией по безопасности и сотрудничеству и в Европе (ОБСЕ).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Существенно расширился круг участников ОБСЕ. В состав организации были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приняты все постсоветские государства, а также страны, возникшие на территории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бывшей Югославии. В результате в ОБСЕ ныне входят 55 государств. Это,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несомненно, придало ОБСЕ более репрезентативный характер и вместе с тем стало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фактором, способствующим интеграции в мировое сообщество новых государств,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возникших в Закавказье и Центральной Азии. Однако если раньше указанные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регионы включались в «европейское пространство» как часть СССР, то теперь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возникшие в них страны представлены в ОБСЕ непосредственно. Зона ОБСЕ, таким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образом, вы</w:t>
      </w:r>
      <w:r>
        <w:rPr>
          <w:rFonts w:ascii="Times New Roman" w:eastAsia="Arial,Bold" w:hAnsi="Times New Roman" w:cs="Times New Roman"/>
          <w:sz w:val="24"/>
          <w:szCs w:val="24"/>
        </w:rPr>
        <w:t>ходит далеко за пределы Европы.</w:t>
      </w:r>
    </w:p>
    <w:p w14:paraId="52186BED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 деятельности ОБСЕ стало уделяться повышенное внимание проблемам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международно-политического развития в Европе, приобретающим особое значение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после окончания холодной войны. С этой целью образован ряд специальных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структур ОБСЕ. Так, дислоцированный в Вене Центр по предотвращению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конфликтов позволяет государствам-членам проводить соответствующие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консультации. Бюро по демократическим институтам и правам человека,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(размещенное в Варшаве), содействует расширению сотрудничества в области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«человеческого измерения» и формирования гражданского общества в новых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демократических странах. В 1997 г. в ОБСЕ была введена должность Представителя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 свободе средств массовой информации. Форум ОБСЕ по сотрудничеству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области безопасности является постоянно действующим органом по проведению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новых переговоров в области контроля над вооружениями, разоружения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укрепления доверия и безопасности.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Особо отметим обращение ОБСЕ к проблематике конфликтных ситуаций в</w:t>
      </w:r>
    </w:p>
    <w:p w14:paraId="0DF13CF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зоне действия организации. Миссии ОБСЕ долгосрочного характера с целью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политического мониторинга, поощрения контактов между конфликтующими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сторонами, содействия строительству демократических институтов направлялись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Боснию и Герцеговину, Хорватию, Македонию, Грузию, Молдову, Таджикистан,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Эстонию, Латвию, Украину; специальные группы по линии ОБСЕ находились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России (Чечня), Албании и Белоруссии. Учреждение в ОБСЕ должности Верховного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данной связи иногда высказывается мнение, что ОБСЕ утратила свое преимуществен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европейское предначертание, и ее деятельность будет неизбежно приобретать более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р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азмытый характер. Кроме того, увеличение числа участников усложняет процесс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разработки политики ОБСЕ и затрудняет принятие решений, что нередко используется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аргумент против сохранения правила консенсуса.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комиссара по делам национальных меньшинств и его деятельность способствовали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известному ослаблению напряженности в ряде потенциально конфликтных ситуаций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(например, в связи с положением русскоязычного населения в некоторых странах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Балтии).</w:t>
      </w:r>
    </w:p>
    <w:p w14:paraId="7ABB94DB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Значительные усилия были предприняты по линии ОБСЕ для урегулирования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конфликта в Нагорном Карабахе. Под ее эгидой функционирует так называемая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Минская группа, нацеленная на выработку решения по этой конфликтной ситуации.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Будапештский саммит ОБСЕ (1994 г.) принял решение о создании, на основе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соответствующей резолюции Совета Безопасности ООН, многонациональных сил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поддержанию мира после достижения согласия сторон о прекращении военного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конфликта. Было также решено разработать план по формированию, составу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оперативной деятельности подобного рода сил. Реализация этого плана, по сути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дела, означала бы принципиально новую роль ОБСЕ в деле урегулирования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конфликтов.</w:t>
      </w:r>
    </w:p>
    <w:p w14:paraId="094A9551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Вместе с тем будущее ОБСЕ ставится под вопрос в контексте доминирующих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тенденций международно-политического развития в Европе. Весьма широко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распространены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представления о том, что эта организация выполнила свое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историческое предназначение и по большому счету утратила дееспособность. 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всяком случае, на центральном месте в Европе оказываются НАТО и ЕС, 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поскольку именно к ним планируют присоединиться еще немало стран,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маргинализация ОБСЕ становится как будто неизбежной.</w:t>
      </w:r>
    </w:p>
    <w:p w14:paraId="0D4EEC5E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И все же, как представляется, у этой структуры есть своя ниша в европейском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международно-политическом пространстве. Ее официальное предназначение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сегодня — предупреждение конфликтов на ранней стадии, их предотвращение,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урегулирование и постконфликтное восстановление. ОБСЕ может осуществлять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соответствующий мониторинг, стимулировать государства к большей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транспарентности, принятию некоторых общепринятых стандартов в отношении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определенных аспектов своего внутреннего развития, а это, в свою очередь,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содействует повышению международно-политической ответственности государств,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их более тесной включенности в международную систему. У ОБСЕ есть опыт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возможности аналитической, политической и организационной работы по новым,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нетрадиционным вызовам безопасности (нелегальная торговля оружием, наркотики,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отмывание денег, миграция, межэтнические взаимоотношения, терроризм и т.п.).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проблемных странах и субрегионах участие наблюдателей ОБСЕ в проведении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выборов придает последним более убедительную политическую легитимность.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следует забывать и о том, что ОБСЕ — единственная структура, которая отвечает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формуле «от Ванкувера до Владивостока».</w:t>
      </w:r>
    </w:p>
    <w:p w14:paraId="27CE7E82" w14:textId="77777777" w:rsidR="00293FBF" w:rsidRDefault="00293FBF" w:rsidP="00293FB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          Совет</w:t>
      </w:r>
      <w:r w:rsidRPr="00E7523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 Европы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возник в 1949 г. и в настоящее время включает в свой состав</w:t>
      </w:r>
      <w:r>
        <w:rPr>
          <w:rFonts w:ascii="Times New Roman" w:eastAsia="Arial,Bold" w:hAnsi="Times New Roman" w:cs="Times New Roman"/>
          <w:sz w:val="24"/>
          <w:szCs w:val="24"/>
        </w:rPr>
        <w:tab/>
        <w:t xml:space="preserve"> 45 </w:t>
      </w:r>
    </w:p>
    <w:p w14:paraId="37D80915" w14:textId="77777777" w:rsidR="00293FBF" w:rsidRDefault="00293FBF" w:rsidP="00293FB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>государств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.</w:t>
      </w:r>
    </w:p>
    <w:p w14:paraId="75E14BE2" w14:textId="77777777" w:rsidR="00293FBF" w:rsidRPr="00E7523F" w:rsidRDefault="00293FBF" w:rsidP="00293FB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>Ц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ель этой организации — добиваться сближения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государствами-участниками путем содействия расширению демократии и защиты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прав человека, а также сотрудничеству по вопросам культуры, образования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,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здравоохранения, молодежи, спорта, права, информа</w:t>
      </w:r>
      <w:r>
        <w:rPr>
          <w:rFonts w:ascii="Times New Roman" w:eastAsia="Arial,Bold" w:hAnsi="Times New Roman" w:cs="Times New Roman"/>
          <w:sz w:val="24"/>
          <w:szCs w:val="24"/>
        </w:rPr>
        <w:t>ц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ии, охраны окружающей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среды.</w:t>
      </w:r>
    </w:p>
    <w:p w14:paraId="5F291476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Особенность Совета Европы — сочетание в его деятельности принц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ипов.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Претворение в жизнь указанного решения оказалось заблокированным в результате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неспособности конфликтующих сторон договориться о политических принципах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урегулирования.</w:t>
      </w:r>
    </w:p>
    <w:p w14:paraId="4602DA58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В состав Совета Европы входят почти все государства этой части света, в том числе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относящиеся к европейскому ареалу не по географическим, а по политическим основаниям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(Кипр и три страны из Кавказского региона). Исключением являются лишь мини-государство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Монако</w:t>
      </w:r>
      <w:r>
        <w:rPr>
          <w:rFonts w:ascii="Times New Roman" w:eastAsia="Arial,Bold" w:hAnsi="Times New Roman" w:cs="Times New Roman"/>
          <w:sz w:val="24"/>
          <w:szCs w:val="24"/>
        </w:rPr>
        <w:t>, а также Белоруссия. П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равительственного и парламентского представительства. В первом случае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осуществляется традиционное межправительственное согласование: в рамках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Комитета министров, который является высшим органом организации и собирается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дважды в год в составе министров иностранных дел стран-участниц, обсуждаются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политические аспекты сотрудничества в указанных областях и принимаются (на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основе единогласия) рекомендации правительствам, а также декларации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резолюции по международно-политическим вопросам, имеющим отношение к сфере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деятельности Совета Европы. Дважды (в 1993 г. и в 1997 г.) проводились встречи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глав государств и правительств стран-участниц Совета Европы. Недавно созданный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качестве его органа Конгресс местных и региональных властей призван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содействовать развитию местной демократии. Несколько десятков комитетов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экспертов занимаются организацией межправительственного сотрудничества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областях, относящихся к сфере действия Совета Европы.</w:t>
      </w:r>
    </w:p>
    <w:p w14:paraId="767F35E3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Вместе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с тем более заметна на публичном уровне и вызывает широкий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политический резонанс деятельность Парламентской ассамблеи Совета Европы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(ПАСЕ), в которой представлены депутаты из национальных законодательных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органов (в том числе от оппозиционных партий). Она является главным инициатором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осуществляемых Советом Европы акций и проводит свои пленарные заседания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трижды в год, принимая большинством голосов рекомендации Комитету министров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национальным правительствам, организуя парламентские слушания, конференции,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коллоквиумы, формируя различные комитеты и подкомитеты, исследовательские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группы и т.п.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Значительна политическая роль Генерального секретаря Совета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Европы, который избирается ПАСЕ, организует повседневную работу организации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выступает от ее имени в многообразных контактах на международной сцене.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П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 всем основным направлениям своей деятельности Совет Европы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осуществляет многочисленные мероприятия, содействующие не только развитию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сотрудничества между государствами-членами, но и формированию некоторых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общих для них ориентиров в организации общественной жизни. Особое значение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имеют свыше 170 разработанных и приня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тых общеевропейских конвенций,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которые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обязательны к соблюдению для ратифицировавших их государств.</w:t>
      </w:r>
    </w:p>
    <w:p w14:paraId="09433017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Существовавшая в регионе международно-политическая конфронтация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делала невозможным участие в Совете </w:t>
      </w:r>
      <w:r>
        <w:rPr>
          <w:rFonts w:ascii="Times New Roman" w:eastAsia="Arial,Bold" w:hAnsi="Times New Roman" w:cs="Times New Roman"/>
          <w:sz w:val="24"/>
          <w:szCs w:val="24"/>
        </w:rPr>
        <w:t>Европы социалистических стран.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результате окончания холодной войны деятельности этой организации был придан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новый импульс, побудив ее сконцентрировать внимание на вопросах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демократических преобразований. В результате даже само вступление в Совет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Европы становилось дополнительным стимулом для их осуществления. Так, вновь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входящие в Совет Европы государства должны были взять на себя обязательство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подписать Европейскую конвенцию по правам человека, вошедшую в силу в 1953 г.,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 принять всю совокупнос</w:t>
      </w:r>
      <w:r>
        <w:rPr>
          <w:rFonts w:ascii="Times New Roman" w:eastAsia="Arial,Bold" w:hAnsi="Times New Roman" w:cs="Times New Roman"/>
          <w:sz w:val="24"/>
          <w:szCs w:val="24"/>
        </w:rPr>
        <w:t>ть ее контрольных механизмов.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Условием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присоединения новых членов к Совету Европы является также наличие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демократического правового устройства и проведение свободных, равных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всеобщих выборов. Важно и то, что многие вопросы становления гражданского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общества в постсоциалистических странах стали предметом внимания в рамках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Совета Европы. В их числе – проблемы зашиты национальных меньшинств, вопросы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местного самоуправления.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Это эквивалентно примерно 10 тыс. двусторонних договоров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,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 моменту окончания холодной войны в состав Совета Европы входили 23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западноевропейских государства.</w:t>
      </w:r>
    </w:p>
    <w:p w14:paraId="7198A81C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 таковым относится прежде всего Европейский суд по правам человека, в который могут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обращаться граждане стран-участниц и который принимает обязательные для последних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решения. Общее число зарегистрированных обращений в суд постоянно растет; в 2001 г.,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например, оно превысило 13 тыс.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Совет Европы – авторитетная международная организация, само участие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которой служит для всех государств-членов своего рода свидетельством об 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соответствии высоким стандартам плюралистической демократии. Отсюда —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возможности воздействия на тех участников (или кандидатов на присоединение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Совету Европы), где на этой почве возникают те или иные проблемы. Вместе с тем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это может создавать опасения соответствующих стран относительно недопустимого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вмешательства в их внутренние дела, особенно со стороны ПАСЕ. Иными словами,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деятельность Совета Европы нередко оказывается вписанной в тот или иной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конкретный международно-политический контекст и рассматривается участниками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прежде всего сквозь призму их непосредственных внешнеполитических интересов;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естественно, в результате могут возникать довольно серьезные коллизии. Это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 происходило на деле, например, в связи с внутриполитической обстановкой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Турции и в Белоруссии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; проблемой прав русскоязычного населения в некоторых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странах Балтии; военными действиями, политическими процессами и положением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беженцев в Чечне (Россия); при обсуждении вопроса о присоединении Хорватии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Совету Европы.</w:t>
      </w:r>
    </w:p>
    <w:p w14:paraId="08763E80" w14:textId="77777777" w:rsidR="00293FBF" w:rsidRPr="00E7523F" w:rsidRDefault="00293FBF" w:rsidP="00293FBF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</w:p>
    <w:p w14:paraId="3B485F96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В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Европе довольно широко распространено понимание того, что здесь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должны возникнуть новые разделительные линии. Вместе с тем утратили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актуальность идеи формирования некоей новой всеобъемлющей организационной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структуры, строительство которой можно было бы начать с нуля. Напротив, есть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более или менее общее согласие в том, что необходимо использовать все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имеющиеся институты многостороннего взаимодействия в регионе в качестве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элементов европейской архитектуры. При этом не должно быть иерархической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соподчиненности разных общеевропейских механизмов, и ни один из них не должен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рассматриваться в качестве главного. Каждый из них, в соответствии с присущей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ему спецификой, способен концентрировать свое внимание на </w:t>
      </w:r>
      <w:r w:rsidRPr="00E7523F">
        <w:rPr>
          <w:rFonts w:ascii="Times New Roman" w:eastAsia="Arial,Bold" w:hAnsi="Times New Roman" w:cs="Times New Roman"/>
          <w:sz w:val="24"/>
          <w:szCs w:val="24"/>
        </w:rPr>
        <w:lastRenderedPageBreak/>
        <w:t>соответствующих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проблемах (безопасность, урегулирование конфликтов, защита демократических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ценностей и т.п.).</w:t>
      </w:r>
    </w:p>
    <w:p w14:paraId="6287C1FA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Кроме</w:t>
      </w:r>
      <w:r w:rsidRPr="00E7523F">
        <w:rPr>
          <w:rFonts w:ascii="Times New Roman" w:eastAsia="Arial,Bold" w:hAnsi="Times New Roman" w:cs="Times New Roman"/>
          <w:sz w:val="24"/>
          <w:szCs w:val="24"/>
        </w:rPr>
        <w:t xml:space="preserve"> того, полезную роль могут сыграть субрегиональные структуры,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возникшие в Европе и иногда выходящие за ее пределы в своей деятельности.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Среди них, например, такие как Совет государств Балтийского моря, Совет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Баренцева моря/Евроарктического региона, Черноморское экономическое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сотрудничество и ряд других.</w:t>
      </w:r>
    </w:p>
    <w:p w14:paraId="0D296E69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Характер задач, стоящих в повестке дня международно-политического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развития в Европе, претерпевает значительные изменения. Ушли в прошлое темы,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которые были приоритетными на протяжении нескольких десятилетий в эпоху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холодной войны, — поддержание военного равновесия между Востоком и Западом,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обеспечение определенного баланса между экономической, политической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идеологической сторонами их взаимоотношений, минимизация дестабилизирующих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аспектов их экзистенциального соперничества. Сегодня пристального внимания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энергичных действий требуют иные сюжеты. Один из центральных — преодоление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разрыва в уровнях социально-экономического развития разных стран региона,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формирование дееспособной политической системы в государствах, вступивших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путь развития демократии и цивилизованных рыночных отношений. Важнейшим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направлением является кооперативное взаимодейст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вие.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 1992 г. Белоруссии был предоставлен статус специально приглашенного гостя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участия в работе ПАСЕ. В 1997 г. этот статус был аннулирован в связи с проведением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стране выборов, которые были сочтены ПАСЕ нелегитимными. С тех пор Совет Европы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поддерживает лишь спорадические контакты с Минском, у которого осуществляемый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мониторинг за внутриполитическим развитием в Белоруссии вызывает серьезное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раздражение.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новым вызовам, имеющим трансграничный, транснациональный характер, —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преступность, миграция, межэтнические и межрелигиозные отношения, сепаратизм,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доступ к ресурсам и экономическая безопасность, экология и др. Новую повестку дня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формируют и такие противоречивые по своей сути проблемы как соотношение: 1)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принципа территориальной целостности государств — и права наций/народов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самоопределение; 2) суверенитета государств — и оснований, способов и пределов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вмешательства международного сообщества в их внутренние дела; 3) тенденций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глобализации — и путей минимизации ее негативных последствий; 4) укрепления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традиционных постулатов международного права (равноправие государств,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главенствующая роль ООН и т.п.) — и объективной потребности более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эффективного регулирования международных процессов.</w:t>
      </w:r>
    </w:p>
    <w:p w14:paraId="097D7CC7" w14:textId="77777777" w:rsidR="00293FBF" w:rsidRPr="00E7523F" w:rsidRDefault="00293FBF" w:rsidP="0029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E7523F">
        <w:rPr>
          <w:rFonts w:ascii="Times New Roman" w:eastAsia="Arial,Bold" w:hAnsi="Times New Roman" w:cs="Times New Roman"/>
          <w:sz w:val="24"/>
          <w:szCs w:val="24"/>
        </w:rPr>
        <w:t>По большому счету все эти проблемы имеют более глобальный характер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чреваты возникновением острых коллизий на уровне общемировой системы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международных отношений. Именно поэтому столь велико значение опыта, который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может дать формирование европейской архитектуры. По сути дела, она призвана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дать ответ на вопрос, можно ли (и как) найти конструктивные подходы к грядущим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E7523F">
        <w:rPr>
          <w:rFonts w:ascii="Times New Roman" w:eastAsia="Arial,Bold" w:hAnsi="Times New Roman" w:cs="Times New Roman"/>
          <w:sz w:val="24"/>
          <w:szCs w:val="24"/>
        </w:rPr>
        <w:t>вызовам мирового развития.</w:t>
      </w:r>
    </w:p>
    <w:p w14:paraId="4069ECC4" w14:textId="77777777" w:rsidR="009F005D" w:rsidRDefault="009F005D"/>
    <w:sectPr w:rsidR="009F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BD1"/>
    <w:multiLevelType w:val="hybridMultilevel"/>
    <w:tmpl w:val="34063724"/>
    <w:lvl w:ilvl="0" w:tplc="BBC88C56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61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3CB"/>
    <w:multiLevelType w:val="hybridMultilevel"/>
    <w:tmpl w:val="94D4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606"/>
    <w:multiLevelType w:val="hybridMultilevel"/>
    <w:tmpl w:val="8244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785E"/>
    <w:multiLevelType w:val="hybridMultilevel"/>
    <w:tmpl w:val="255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26D"/>
    <w:multiLevelType w:val="hybridMultilevel"/>
    <w:tmpl w:val="E3560AAC"/>
    <w:lvl w:ilvl="0" w:tplc="ED5EAE9A">
      <w:start w:val="1"/>
      <w:numFmt w:val="decimal"/>
      <w:lvlText w:val="%1."/>
      <w:lvlJc w:val="left"/>
      <w:pPr>
        <w:ind w:left="720" w:hanging="360"/>
      </w:pPr>
      <w:rPr>
        <w:rFonts w:ascii="Times New Roman" w:eastAsia="Arial,Bold" w:hAnsi="Times New Roman"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AE1"/>
    <w:multiLevelType w:val="hybridMultilevel"/>
    <w:tmpl w:val="AAEE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4A96"/>
    <w:multiLevelType w:val="hybridMultilevel"/>
    <w:tmpl w:val="329C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16CE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090"/>
    <w:multiLevelType w:val="hybridMultilevel"/>
    <w:tmpl w:val="98B8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5F6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55B9"/>
    <w:multiLevelType w:val="hybridMultilevel"/>
    <w:tmpl w:val="132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2BF9"/>
    <w:multiLevelType w:val="hybridMultilevel"/>
    <w:tmpl w:val="BA189BD2"/>
    <w:lvl w:ilvl="0" w:tplc="409881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1004"/>
    <w:multiLevelType w:val="hybridMultilevel"/>
    <w:tmpl w:val="EE38601A"/>
    <w:lvl w:ilvl="0" w:tplc="A468A2B2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18A0"/>
    <w:multiLevelType w:val="hybridMultilevel"/>
    <w:tmpl w:val="474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2C08"/>
    <w:multiLevelType w:val="hybridMultilevel"/>
    <w:tmpl w:val="32C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63C9"/>
    <w:multiLevelType w:val="hybridMultilevel"/>
    <w:tmpl w:val="631CC5B4"/>
    <w:lvl w:ilvl="0" w:tplc="2EE0ABE4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0704"/>
    <w:multiLevelType w:val="hybridMultilevel"/>
    <w:tmpl w:val="1A6C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A13FC"/>
    <w:multiLevelType w:val="hybridMultilevel"/>
    <w:tmpl w:val="991A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70E2"/>
    <w:multiLevelType w:val="hybridMultilevel"/>
    <w:tmpl w:val="172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2A68"/>
    <w:multiLevelType w:val="hybridMultilevel"/>
    <w:tmpl w:val="F934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44A85"/>
    <w:multiLevelType w:val="hybridMultilevel"/>
    <w:tmpl w:val="22F4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7BCF"/>
    <w:multiLevelType w:val="hybridMultilevel"/>
    <w:tmpl w:val="9ABE0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F7A50"/>
    <w:multiLevelType w:val="hybridMultilevel"/>
    <w:tmpl w:val="6686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C2E81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DA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1977"/>
    <w:multiLevelType w:val="hybridMultilevel"/>
    <w:tmpl w:val="24AC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D72DE"/>
    <w:multiLevelType w:val="hybridMultilevel"/>
    <w:tmpl w:val="E3F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7F24"/>
    <w:multiLevelType w:val="hybridMultilevel"/>
    <w:tmpl w:val="A058EB6E"/>
    <w:lvl w:ilvl="0" w:tplc="C38445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5D48"/>
    <w:multiLevelType w:val="hybridMultilevel"/>
    <w:tmpl w:val="CAA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EDD"/>
    <w:multiLevelType w:val="hybridMultilevel"/>
    <w:tmpl w:val="CECAB5EA"/>
    <w:lvl w:ilvl="0" w:tplc="D3B0A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7944"/>
    <w:multiLevelType w:val="hybridMultilevel"/>
    <w:tmpl w:val="E314358E"/>
    <w:lvl w:ilvl="0" w:tplc="E91C84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237EE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5BA9"/>
    <w:multiLevelType w:val="hybridMultilevel"/>
    <w:tmpl w:val="7BFC0882"/>
    <w:lvl w:ilvl="0" w:tplc="4FB0709C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304B1"/>
    <w:multiLevelType w:val="hybridMultilevel"/>
    <w:tmpl w:val="D812C3BC"/>
    <w:lvl w:ilvl="0" w:tplc="DE46E0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67E23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2D2C"/>
    <w:multiLevelType w:val="hybridMultilevel"/>
    <w:tmpl w:val="4DD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83BBF"/>
    <w:multiLevelType w:val="hybridMultilevel"/>
    <w:tmpl w:val="318AD88C"/>
    <w:lvl w:ilvl="0" w:tplc="05504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B6158"/>
    <w:multiLevelType w:val="hybridMultilevel"/>
    <w:tmpl w:val="A14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D11B4"/>
    <w:multiLevelType w:val="hybridMultilevel"/>
    <w:tmpl w:val="026C5CFC"/>
    <w:lvl w:ilvl="0" w:tplc="86586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C7B28"/>
    <w:multiLevelType w:val="hybridMultilevel"/>
    <w:tmpl w:val="901E32A4"/>
    <w:lvl w:ilvl="0" w:tplc="1D580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233D0"/>
    <w:multiLevelType w:val="hybridMultilevel"/>
    <w:tmpl w:val="5BA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2693"/>
    <w:multiLevelType w:val="hybridMultilevel"/>
    <w:tmpl w:val="B84CE792"/>
    <w:lvl w:ilvl="0" w:tplc="6302C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99213">
    <w:abstractNumId w:val="29"/>
  </w:num>
  <w:num w:numId="2" w16cid:durableId="774717210">
    <w:abstractNumId w:val="5"/>
  </w:num>
  <w:num w:numId="3" w16cid:durableId="294914889">
    <w:abstractNumId w:val="10"/>
  </w:num>
  <w:num w:numId="4" w16cid:durableId="872427789">
    <w:abstractNumId w:val="4"/>
  </w:num>
  <w:num w:numId="5" w16cid:durableId="152180970">
    <w:abstractNumId w:val="42"/>
  </w:num>
  <w:num w:numId="6" w16cid:durableId="1892157426">
    <w:abstractNumId w:val="19"/>
  </w:num>
  <w:num w:numId="7" w16cid:durableId="1923180083">
    <w:abstractNumId w:val="40"/>
  </w:num>
  <w:num w:numId="8" w16cid:durableId="84690314">
    <w:abstractNumId w:val="6"/>
  </w:num>
  <w:num w:numId="9" w16cid:durableId="259216442">
    <w:abstractNumId w:val="9"/>
  </w:num>
  <w:num w:numId="10" w16cid:durableId="1809323895">
    <w:abstractNumId w:val="3"/>
  </w:num>
  <w:num w:numId="11" w16cid:durableId="1515337814">
    <w:abstractNumId w:val="7"/>
  </w:num>
  <w:num w:numId="12" w16cid:durableId="1784808263">
    <w:abstractNumId w:val="32"/>
  </w:num>
  <w:num w:numId="13" w16cid:durableId="1833596334">
    <w:abstractNumId w:val="22"/>
  </w:num>
  <w:num w:numId="14" w16cid:durableId="1607425981">
    <w:abstractNumId w:val="24"/>
  </w:num>
  <w:num w:numId="15" w16cid:durableId="690687947">
    <w:abstractNumId w:val="35"/>
  </w:num>
  <w:num w:numId="16" w16cid:durableId="425152131">
    <w:abstractNumId w:val="8"/>
  </w:num>
  <w:num w:numId="17" w16cid:durableId="1205487148">
    <w:abstractNumId w:val="1"/>
  </w:num>
  <w:num w:numId="18" w16cid:durableId="939337981">
    <w:abstractNumId w:val="17"/>
  </w:num>
  <w:num w:numId="19" w16cid:durableId="502859388">
    <w:abstractNumId w:val="39"/>
  </w:num>
  <w:num w:numId="20" w16cid:durableId="1880777036">
    <w:abstractNumId w:val="13"/>
  </w:num>
  <w:num w:numId="21" w16cid:durableId="1921019514">
    <w:abstractNumId w:val="21"/>
  </w:num>
  <w:num w:numId="22" w16cid:durableId="293682299">
    <w:abstractNumId w:val="11"/>
  </w:num>
  <w:num w:numId="23" w16cid:durableId="24646985">
    <w:abstractNumId w:val="30"/>
  </w:num>
  <w:num w:numId="24" w16cid:durableId="1057127211">
    <w:abstractNumId w:val="0"/>
  </w:num>
  <w:num w:numId="25" w16cid:durableId="1746075881">
    <w:abstractNumId w:val="14"/>
  </w:num>
  <w:num w:numId="26" w16cid:durableId="576403423">
    <w:abstractNumId w:val="18"/>
  </w:num>
  <w:num w:numId="27" w16cid:durableId="456219476">
    <w:abstractNumId w:val="12"/>
  </w:num>
  <w:num w:numId="28" w16cid:durableId="2029989146">
    <w:abstractNumId w:val="20"/>
  </w:num>
  <w:num w:numId="29" w16cid:durableId="1888493938">
    <w:abstractNumId w:val="36"/>
  </w:num>
  <w:num w:numId="30" w16cid:durableId="1494682904">
    <w:abstractNumId w:val="27"/>
  </w:num>
  <w:num w:numId="31" w16cid:durableId="177156984">
    <w:abstractNumId w:val="26"/>
  </w:num>
  <w:num w:numId="32" w16cid:durableId="845828500">
    <w:abstractNumId w:val="15"/>
  </w:num>
  <w:num w:numId="33" w16cid:durableId="1614093857">
    <w:abstractNumId w:val="23"/>
  </w:num>
  <w:num w:numId="34" w16cid:durableId="503321509">
    <w:abstractNumId w:val="34"/>
  </w:num>
  <w:num w:numId="35" w16cid:durableId="1186556231">
    <w:abstractNumId w:val="33"/>
  </w:num>
  <w:num w:numId="36" w16cid:durableId="363022130">
    <w:abstractNumId w:val="37"/>
  </w:num>
  <w:num w:numId="37" w16cid:durableId="501700528">
    <w:abstractNumId w:val="38"/>
  </w:num>
  <w:num w:numId="38" w16cid:durableId="1261337248">
    <w:abstractNumId w:val="2"/>
  </w:num>
  <w:num w:numId="39" w16cid:durableId="253633159">
    <w:abstractNumId w:val="16"/>
  </w:num>
  <w:num w:numId="40" w16cid:durableId="1508405521">
    <w:abstractNumId w:val="31"/>
  </w:num>
  <w:num w:numId="41" w16cid:durableId="1971091977">
    <w:abstractNumId w:val="41"/>
  </w:num>
  <w:num w:numId="42" w16cid:durableId="2131588327">
    <w:abstractNumId w:val="28"/>
  </w:num>
  <w:num w:numId="43" w16cid:durableId="30189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BF"/>
    <w:rsid w:val="00293FBF"/>
    <w:rsid w:val="009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E799"/>
  <w15:chartTrackingRefBased/>
  <w15:docId w15:val="{4A8E8F65-03B6-4A30-9525-1D5A7A3F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B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F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9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3FBF"/>
    <w:rPr>
      <w:kern w:val="0"/>
      <w14:ligatures w14:val="none"/>
    </w:rPr>
  </w:style>
  <w:style w:type="paragraph" w:styleId="a7">
    <w:name w:val="footer"/>
    <w:basedOn w:val="a"/>
    <w:link w:val="a8"/>
    <w:uiPriority w:val="99"/>
    <w:semiHidden/>
    <w:unhideWhenUsed/>
    <w:rsid w:val="0029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3FBF"/>
    <w:rPr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293FBF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29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12091</Words>
  <Characters>68924</Characters>
  <Application>Microsoft Office Word</Application>
  <DocSecurity>0</DocSecurity>
  <Lines>574</Lines>
  <Paragraphs>161</Paragraphs>
  <ScaleCrop>false</ScaleCrop>
  <Company/>
  <LinksUpToDate>false</LinksUpToDate>
  <CharactersWithSpaces>80854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1</cp:revision>
  <dcterms:created xsi:type="dcterms:W3CDTF">2023-04-23T19:24:00Z</dcterms:created>
  <dcterms:modified xsi:type="dcterms:W3CDTF">2023-04-23T19:26:00Z</dcterms:modified>
</cp:coreProperties>
</file>