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1" w:rsidRPr="00825D51" w:rsidRDefault="00825D51" w:rsidP="00825D51">
      <w:pPr>
        <w:spacing w:before="100" w:beforeAutospacing="1" w:after="100" w:afterAutospacing="1" w:line="590" w:lineRule="atLeast"/>
        <w:jc w:val="center"/>
        <w:outlineLvl w:val="1"/>
        <w:rPr>
          <w:rFonts w:ascii="Segoe UI" w:eastAsia="Times New Roman" w:hAnsi="Segoe UI" w:cs="Segoe UI"/>
          <w:b/>
          <w:color w:val="222222"/>
          <w:sz w:val="32"/>
          <w:szCs w:val="48"/>
          <w:lang w:eastAsia="ru-RU"/>
        </w:rPr>
      </w:pPr>
      <w:r w:rsidRPr="00825D51">
        <w:rPr>
          <w:rFonts w:ascii="Segoe UI" w:eastAsia="Times New Roman" w:hAnsi="Segoe UI" w:cs="Segoe UI"/>
          <w:b/>
          <w:color w:val="222222"/>
          <w:sz w:val="32"/>
          <w:szCs w:val="48"/>
          <w:lang w:eastAsia="ru-RU"/>
        </w:rPr>
        <w:t>Правила терминов</w:t>
      </w:r>
    </w:p>
    <w:p w:rsidR="00825D51" w:rsidRPr="00825D51" w:rsidRDefault="00825D51" w:rsidP="00825D51">
      <w:pPr>
        <w:numPr>
          <w:ilvl w:val="0"/>
          <w:numId w:val="1"/>
        </w:numPr>
        <w:spacing w:before="100" w:beforeAutospacing="1"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 xml:space="preserve">Простой категорический силлогизм должен включать </w:t>
      </w:r>
      <w:r w:rsidRPr="00825D51">
        <w:rPr>
          <w:rFonts w:ascii="Segoe UI" w:eastAsia="Times New Roman" w:hAnsi="Segoe UI" w:cs="Segoe UI"/>
          <w:b/>
          <w:color w:val="222222"/>
          <w:sz w:val="26"/>
          <w:szCs w:val="26"/>
          <w:lang w:eastAsia="ru-RU"/>
        </w:rPr>
        <w:t>только три</w:t>
      </w:r>
      <w:r w:rsidRPr="00825D51">
        <w:rPr>
          <w:rFonts w:ascii="Segoe UI" w:eastAsia="Times New Roman" w:hAnsi="Segoe UI" w:cs="Segoe UI"/>
          <w:color w:val="222222"/>
          <w:sz w:val="26"/>
          <w:szCs w:val="26"/>
          <w:lang w:eastAsia="ru-RU"/>
        </w:rPr>
        <w:t xml:space="preserve"> термина.</w:t>
      </w:r>
    </w:p>
    <w:p w:rsidR="00825D51" w:rsidRPr="00825D51" w:rsidRDefault="00825D51" w:rsidP="00825D51">
      <w:pPr>
        <w:numPr>
          <w:ilvl w:val="0"/>
          <w:numId w:val="1"/>
        </w:numPr>
        <w:spacing w:before="100" w:beforeAutospacing="1"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Средний термин должен быть распределён хотя бы в одной из посылок.</w:t>
      </w:r>
    </w:p>
    <w:p w:rsidR="00825D51" w:rsidRPr="00825D51" w:rsidRDefault="00825D51" w:rsidP="00825D51">
      <w:pPr>
        <w:numPr>
          <w:ilvl w:val="0"/>
          <w:numId w:val="1"/>
        </w:numPr>
        <w:spacing w:before="100" w:beforeAutospacing="1"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Если больший или меньший термин не распределён в посылке, то он должен быть не распределён и в заключении.</w:t>
      </w:r>
    </w:p>
    <w:p w:rsidR="00825D51" w:rsidRPr="00825D51" w:rsidRDefault="00825D51" w:rsidP="00825D51">
      <w:pPr>
        <w:spacing w:after="100" w:afterAutospacing="1" w:line="240" w:lineRule="auto"/>
        <w:rPr>
          <w:rFonts w:ascii="Segoe UI" w:eastAsia="Times New Roman" w:hAnsi="Segoe UI" w:cs="Segoe UI"/>
          <w:b/>
          <w:i/>
          <w:color w:val="222222"/>
          <w:sz w:val="26"/>
          <w:szCs w:val="26"/>
          <w:lang w:eastAsia="ru-RU"/>
        </w:rPr>
      </w:pPr>
      <w:r w:rsidRPr="00825D51">
        <w:rPr>
          <w:rFonts w:ascii="Segoe UI" w:eastAsia="Times New Roman" w:hAnsi="Segoe UI" w:cs="Segoe UI"/>
          <w:b/>
          <w:i/>
          <w:color w:val="222222"/>
          <w:sz w:val="26"/>
          <w:szCs w:val="26"/>
          <w:lang w:eastAsia="ru-RU"/>
        </w:rPr>
        <w:t>Правила посылок:</w:t>
      </w:r>
    </w:p>
    <w:p w:rsidR="00825D51" w:rsidRPr="00825D51" w:rsidRDefault="00825D51" w:rsidP="00825D51">
      <w:pPr>
        <w:numPr>
          <w:ilvl w:val="0"/>
          <w:numId w:val="2"/>
        </w:numPr>
        <w:spacing w:before="100" w:beforeAutospacing="1"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Хотя бы одна из посылок должна быть утвердительной.</w:t>
      </w:r>
    </w:p>
    <w:p w:rsidR="00825D51" w:rsidRPr="00825D51" w:rsidRDefault="00825D51" w:rsidP="00825D51">
      <w:pPr>
        <w:numPr>
          <w:ilvl w:val="0"/>
          <w:numId w:val="2"/>
        </w:numPr>
        <w:spacing w:before="100" w:beforeAutospacing="1"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Если обе посылки являются утвердительными, то и заключение должно быть утвердительным.</w:t>
      </w:r>
    </w:p>
    <w:p w:rsidR="00825D51" w:rsidRPr="00825D51" w:rsidRDefault="00825D51" w:rsidP="00825D51">
      <w:pPr>
        <w:numPr>
          <w:ilvl w:val="0"/>
          <w:numId w:val="2"/>
        </w:numPr>
        <w:spacing w:before="100" w:beforeAutospacing="1"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Если одна из посылок отрицательная, то и заключение должно быть отрицательным.</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Правила посылок понятны, а правила терминов требуют некоторых пояснений. Начнём с правила о трёх терминах. Хотя оно кажется очевидным, оно довольно часто нарушается вследствие так называемой подмены терминов. Посмотрите на следующий силлогизм:</w:t>
      </w:r>
    </w:p>
    <w:p w:rsidR="00825D51" w:rsidRPr="00825D51" w:rsidRDefault="00825D51" w:rsidP="00825D51">
      <w:pPr>
        <w:numPr>
          <w:ilvl w:val="0"/>
          <w:numId w:val="3"/>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Золото – элемент 11 группы, шестого периода периодической системы химических элементов Д. И. Менделеева, с атомным номером 79.</w:t>
      </w:r>
    </w:p>
    <w:p w:rsidR="00825D51" w:rsidRPr="00825D51" w:rsidRDefault="00825D51" w:rsidP="00825D51">
      <w:pPr>
        <w:numPr>
          <w:ilvl w:val="0"/>
          <w:numId w:val="3"/>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Молчание – золото.</w:t>
      </w:r>
    </w:p>
    <w:p w:rsidR="00825D51" w:rsidRPr="00825D51" w:rsidRDefault="00825D51" w:rsidP="00825D51">
      <w:pPr>
        <w:numPr>
          <w:ilvl w:val="0"/>
          <w:numId w:val="3"/>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Молчание – элемент 11 группы, шестого периода периодической системы химических элементов Д. И. Менделеева, с атомным номером 79.</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Прежде всего, если вы помните фигуры и правильные модусы, вы сразу можете сказать, что этот силлогизм неправильный, так как он относится ко второй фигуре и имеет модус </w:t>
      </w:r>
      <w:proofErr w:type="spellStart"/>
      <w:r w:rsidRPr="00825D51">
        <w:rPr>
          <w:rFonts w:ascii="Segoe UI" w:eastAsia="Times New Roman" w:hAnsi="Segoe UI" w:cs="Segoe UI"/>
          <w:i/>
          <w:iCs/>
          <w:color w:val="222222"/>
          <w:sz w:val="26"/>
          <w:szCs w:val="26"/>
          <w:lang w:eastAsia="ru-RU"/>
        </w:rPr>
        <w:t>aaa</w:t>
      </w:r>
      <w:proofErr w:type="spellEnd"/>
      <w:r w:rsidRPr="00825D51">
        <w:rPr>
          <w:rFonts w:ascii="Segoe UI" w:eastAsia="Times New Roman" w:hAnsi="Segoe UI" w:cs="Segoe UI"/>
          <w:color w:val="222222"/>
          <w:sz w:val="26"/>
          <w:szCs w:val="26"/>
          <w:lang w:eastAsia="ru-RU"/>
        </w:rPr>
        <w:t>, который не принадлежит к списку правильных модусов для этой фигуры. Но если вы их не помните, всё равно вы можете выявить его ложность, потому что здесь явно присутствует четыре термина, вместо трёх. Термин «золото» употребляется в двух совершенно различных смыслах: как химический элемент и как нечто, обладающее ценностью. Посмотрим на более сложный пример:</w:t>
      </w:r>
    </w:p>
    <w:p w:rsidR="00825D51" w:rsidRPr="00825D51" w:rsidRDefault="00825D51" w:rsidP="00825D51">
      <w:pPr>
        <w:numPr>
          <w:ilvl w:val="0"/>
          <w:numId w:val="4"/>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Все книги из собрания Российской государственной библиотеки нельзя прочитать за целую жизнь.</w:t>
      </w:r>
    </w:p>
    <w:p w:rsidR="00825D51" w:rsidRPr="00825D51" w:rsidRDefault="00825D51" w:rsidP="00825D51">
      <w:pPr>
        <w:numPr>
          <w:ilvl w:val="0"/>
          <w:numId w:val="4"/>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«Отцы и дети» Ивана Тургенева – книга из собрания Российской государственной библиотеки.</w:t>
      </w:r>
    </w:p>
    <w:p w:rsidR="00825D51" w:rsidRPr="00825D51" w:rsidRDefault="00825D51" w:rsidP="00825D51">
      <w:pPr>
        <w:numPr>
          <w:ilvl w:val="0"/>
          <w:numId w:val="4"/>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«Отцы и дети» Ивана Тургенева нельзя прочитать за целую жизнь.</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Кажется, что этот силлогизм соответствует модусу первой фигуры. Однако посылки истинны, а заключение ложно.</w:t>
      </w:r>
    </w:p>
    <w:p w:rsidR="00825D51" w:rsidRPr="00825D51" w:rsidRDefault="00825D51" w:rsidP="00825D51">
      <w:pPr>
        <w:spacing w:before="100" w:beforeAutospacing="1" w:after="100" w:afterAutospacing="1" w:line="468" w:lineRule="atLeast"/>
        <w:outlineLvl w:val="1"/>
        <w:rPr>
          <w:rFonts w:ascii="Segoe UI" w:eastAsia="Times New Roman" w:hAnsi="Segoe UI" w:cs="Segoe UI"/>
          <w:b/>
          <w:i/>
          <w:color w:val="222222"/>
          <w:sz w:val="26"/>
          <w:szCs w:val="26"/>
          <w:lang w:eastAsia="ru-RU"/>
        </w:rPr>
      </w:pPr>
      <w:r w:rsidRPr="00825D51">
        <w:rPr>
          <w:rFonts w:ascii="Segoe UI" w:eastAsia="Times New Roman" w:hAnsi="Segoe UI" w:cs="Segoe UI"/>
          <w:b/>
          <w:i/>
          <w:color w:val="222222"/>
          <w:sz w:val="26"/>
          <w:szCs w:val="26"/>
          <w:lang w:eastAsia="ru-RU"/>
        </w:rPr>
        <w:t>Почему заключение в этом случае является ложным?</w:t>
      </w:r>
    </w:p>
    <w:p w:rsidR="00825D51" w:rsidRDefault="00825D51" w:rsidP="00825D51">
      <w:pPr>
        <w:spacing w:line="240" w:lineRule="auto"/>
        <w:jc w:val="center"/>
        <w:rPr>
          <w:rFonts w:ascii="Segoe UI" w:eastAsia="Times New Roman" w:hAnsi="Segoe UI" w:cs="Segoe UI"/>
          <w:color w:val="222222"/>
          <w:sz w:val="26"/>
          <w:szCs w:val="26"/>
          <w:lang w:eastAsia="ru-RU"/>
        </w:rPr>
      </w:pPr>
    </w:p>
    <w:p w:rsidR="00825D51" w:rsidRPr="00825D51" w:rsidRDefault="00825D51" w:rsidP="00825D51">
      <w:pPr>
        <w:spacing w:line="240" w:lineRule="auto"/>
        <w:jc w:val="center"/>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lastRenderedPageBreak/>
        <w:t>Провер</w:t>
      </w:r>
      <w:r>
        <w:rPr>
          <w:rFonts w:ascii="Segoe UI" w:eastAsia="Times New Roman" w:hAnsi="Segoe UI" w:cs="Segoe UI"/>
          <w:color w:val="222222"/>
          <w:sz w:val="26"/>
          <w:szCs w:val="26"/>
          <w:lang w:eastAsia="ru-RU"/>
        </w:rPr>
        <w:t>ка</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Если бы мы заменили слово «все» на слова «каждый в отдельности», то первая посылка попросту стала бы ложной: «Каждую в отдельности книгу из собрания Российской государственной библиотеки нельзя прочитать за целую жизнь». Таким образом, мы получаем четыре термина вместо трёх, а потому это умозаключение ложно.</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 xml:space="preserve">Теперь перейдём к правилам о </w:t>
      </w:r>
      <w:proofErr w:type="spellStart"/>
      <w:r w:rsidRPr="00825D51">
        <w:rPr>
          <w:rFonts w:ascii="Segoe UI" w:eastAsia="Times New Roman" w:hAnsi="Segoe UI" w:cs="Segoe UI"/>
          <w:color w:val="222222"/>
          <w:sz w:val="26"/>
          <w:szCs w:val="26"/>
          <w:lang w:eastAsia="ru-RU"/>
        </w:rPr>
        <w:t>распределённости</w:t>
      </w:r>
      <w:proofErr w:type="spellEnd"/>
      <w:r w:rsidRPr="00825D51">
        <w:rPr>
          <w:rFonts w:ascii="Segoe UI" w:eastAsia="Times New Roman" w:hAnsi="Segoe UI" w:cs="Segoe UI"/>
          <w:color w:val="222222"/>
          <w:sz w:val="26"/>
          <w:szCs w:val="26"/>
          <w:lang w:eastAsia="ru-RU"/>
        </w:rPr>
        <w:t xml:space="preserve"> терминов. Для начала объясним, что это за характеристика. Термин называют распределённым, если в высказывании речь идёт обо всех объектах, входящих в его объём. Соответственно, термин не распределён, если в высказывании речь идёт не обо всех объектах, составляющих его объём. Грубо говоря, термин распределён, если мы говорим обо всех предметах, и не распределён, если мы говорим только о некоторых предметах, о части объёма термина.</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Давайте возьмём типы высказываний и посмотрим, какие термины в них распределены, а какие нет. Распределённый термин отмечается знаком «+», нераспределённый – знаком «</w:t>
      </w:r>
      <w:proofErr w:type="gramStart"/>
      <w:r w:rsidRPr="00825D51">
        <w:rPr>
          <w:rFonts w:ascii="Segoe UI" w:eastAsia="Times New Roman" w:hAnsi="Segoe UI" w:cs="Segoe UI"/>
          <w:color w:val="222222"/>
          <w:sz w:val="26"/>
          <w:szCs w:val="26"/>
          <w:lang w:eastAsia="ru-RU"/>
        </w:rPr>
        <w:t>–»</w:t>
      </w:r>
      <w:proofErr w:type="gramEnd"/>
      <w:r w:rsidRPr="00825D51">
        <w:rPr>
          <w:rFonts w:ascii="Segoe UI" w:eastAsia="Times New Roman" w:hAnsi="Segoe UI" w:cs="Segoe UI"/>
          <w:color w:val="222222"/>
          <w:sz w:val="26"/>
          <w:szCs w:val="26"/>
          <w:lang w:eastAsia="ru-RU"/>
        </w:rPr>
        <w:t>.</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Все S</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 есть P</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w:t>
      </w:r>
      <w:r>
        <w:rPr>
          <w:rFonts w:ascii="Segoe UI" w:eastAsia="Times New Roman" w:hAnsi="Segoe UI" w:cs="Segoe UI"/>
          <w:color w:val="222222"/>
          <w:sz w:val="26"/>
          <w:szCs w:val="26"/>
          <w:lang w:eastAsia="ru-RU"/>
        </w:rPr>
        <w:t xml:space="preserve">            </w:t>
      </w:r>
      <w:r w:rsidRPr="00825D51">
        <w:rPr>
          <w:rFonts w:ascii="Segoe UI" w:eastAsia="Times New Roman" w:hAnsi="Segoe UI" w:cs="Segoe UI"/>
          <w:color w:val="222222"/>
          <w:sz w:val="26"/>
          <w:szCs w:val="26"/>
          <w:lang w:eastAsia="ru-RU"/>
        </w:rPr>
        <w:t>Ни один S</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 не есть P</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w:t>
      </w:r>
      <w:r>
        <w:rPr>
          <w:rFonts w:ascii="Segoe UI" w:eastAsia="Times New Roman" w:hAnsi="Segoe UI" w:cs="Segoe UI"/>
          <w:color w:val="222222"/>
          <w:sz w:val="26"/>
          <w:szCs w:val="26"/>
          <w:lang w:eastAsia="ru-RU"/>
        </w:rPr>
        <w:t xml:space="preserve">          </w:t>
      </w:r>
      <w:r w:rsidRPr="00825D51">
        <w:rPr>
          <w:rFonts w:ascii="Segoe UI" w:eastAsia="Times New Roman" w:hAnsi="Segoe UI" w:cs="Segoe UI"/>
          <w:color w:val="222222"/>
          <w:sz w:val="26"/>
          <w:szCs w:val="26"/>
          <w:lang w:eastAsia="ru-RU"/>
        </w:rPr>
        <w:t>Некоторые S</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 есть P</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Некоторые S</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 не есть P</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w:t>
      </w:r>
      <w:r>
        <w:rPr>
          <w:rFonts w:ascii="Segoe UI" w:eastAsia="Times New Roman" w:hAnsi="Segoe UI" w:cs="Segoe UI"/>
          <w:color w:val="222222"/>
          <w:sz w:val="26"/>
          <w:szCs w:val="26"/>
          <w:lang w:eastAsia="ru-RU"/>
        </w:rPr>
        <w:t xml:space="preserve">        </w:t>
      </w:r>
      <w:r w:rsidRPr="00825D51">
        <w:rPr>
          <w:rFonts w:ascii="Segoe UI" w:eastAsia="Times New Roman" w:hAnsi="Segoe UI" w:cs="Segoe UI"/>
          <w:color w:val="222222"/>
          <w:sz w:val="26"/>
          <w:szCs w:val="26"/>
          <w:lang w:eastAsia="ru-RU"/>
        </w:rPr>
        <w:t>а</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 есть P</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w:t>
      </w:r>
      <w:r>
        <w:rPr>
          <w:rFonts w:ascii="Segoe UI" w:eastAsia="Times New Roman" w:hAnsi="Segoe UI" w:cs="Segoe UI"/>
          <w:color w:val="222222"/>
          <w:sz w:val="26"/>
          <w:szCs w:val="26"/>
          <w:lang w:eastAsia="ru-RU"/>
        </w:rPr>
        <w:t xml:space="preserve">        </w:t>
      </w:r>
      <w:r w:rsidRPr="00825D51">
        <w:rPr>
          <w:rFonts w:ascii="Segoe UI" w:eastAsia="Times New Roman" w:hAnsi="Segoe UI" w:cs="Segoe UI"/>
          <w:color w:val="222222"/>
          <w:sz w:val="26"/>
          <w:szCs w:val="26"/>
          <w:lang w:eastAsia="ru-RU"/>
        </w:rPr>
        <w:t>a</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 не есть P</w:t>
      </w:r>
      <w:r w:rsidRPr="00825D51">
        <w:rPr>
          <w:rFonts w:ascii="Segoe UI" w:eastAsia="Times New Roman" w:hAnsi="Segoe UI" w:cs="Segoe UI"/>
          <w:color w:val="222222"/>
          <w:sz w:val="19"/>
          <w:szCs w:val="19"/>
          <w:vertAlign w:val="superscript"/>
          <w:lang w:eastAsia="ru-RU"/>
        </w:rPr>
        <w:t>+</w:t>
      </w:r>
      <w:r w:rsidRPr="00825D51">
        <w:rPr>
          <w:rFonts w:ascii="Segoe UI" w:eastAsia="Times New Roman" w:hAnsi="Segoe UI" w:cs="Segoe UI"/>
          <w:color w:val="222222"/>
          <w:sz w:val="26"/>
          <w:szCs w:val="26"/>
          <w:lang w:eastAsia="ru-RU"/>
        </w:rPr>
        <w:t>.</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 xml:space="preserve">Как видно, субъект всегда распределён в общих и единичных высказываниях, но не распределён в частных. </w:t>
      </w:r>
      <w:proofErr w:type="gramStart"/>
      <w:r w:rsidRPr="00825D51">
        <w:rPr>
          <w:rFonts w:ascii="Segoe UI" w:eastAsia="Times New Roman" w:hAnsi="Segoe UI" w:cs="Segoe UI"/>
          <w:color w:val="222222"/>
          <w:sz w:val="26"/>
          <w:szCs w:val="26"/>
          <w:lang w:eastAsia="ru-RU"/>
        </w:rPr>
        <w:t>Предикат всегда распределён в отрицательных высказываниях, но не распределён в утвердительных.</w:t>
      </w:r>
      <w:proofErr w:type="gramEnd"/>
      <w:r w:rsidRPr="00825D51">
        <w:rPr>
          <w:rFonts w:ascii="Segoe UI" w:eastAsia="Times New Roman" w:hAnsi="Segoe UI" w:cs="Segoe UI"/>
          <w:color w:val="222222"/>
          <w:sz w:val="26"/>
          <w:szCs w:val="26"/>
          <w:lang w:eastAsia="ru-RU"/>
        </w:rPr>
        <w:t xml:space="preserve"> Если теперь перенести это на наши правила для терминов, то получается, что средний термин хотя бы в одной из посылок должен быть взят во всём своём объёме.</w:t>
      </w:r>
    </w:p>
    <w:p w:rsidR="00825D51" w:rsidRPr="00825D51" w:rsidRDefault="00825D51" w:rsidP="00825D51">
      <w:pPr>
        <w:numPr>
          <w:ilvl w:val="0"/>
          <w:numId w:val="5"/>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Пингвины – это птицы.</w:t>
      </w:r>
    </w:p>
    <w:p w:rsidR="00825D51" w:rsidRPr="00825D51" w:rsidRDefault="00825D51" w:rsidP="00825D51">
      <w:pPr>
        <w:numPr>
          <w:ilvl w:val="0"/>
          <w:numId w:val="5"/>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Некоторые птицы не умеют летать.</w:t>
      </w:r>
    </w:p>
    <w:p w:rsidR="00825D51" w:rsidRPr="00825D51" w:rsidRDefault="00825D51" w:rsidP="00825D51">
      <w:pPr>
        <w:spacing w:before="120" w:after="0" w:line="240" w:lineRule="auto"/>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pict>
          <v:rect id="_x0000_i1025" style="width:225pt;height:.75pt" o:hrpct="0" o:hralign="center" o:hrstd="t" o:hr="t" fillcolor="#a0a0a0" stroked="f"/>
        </w:pict>
      </w:r>
    </w:p>
    <w:p w:rsidR="00825D51" w:rsidRPr="00825D51" w:rsidRDefault="00825D51" w:rsidP="00825D51">
      <w:pPr>
        <w:numPr>
          <w:ilvl w:val="0"/>
          <w:numId w:val="5"/>
        </w:numPr>
        <w:spacing w:before="100" w:beforeAutospacing="1" w:after="100" w:afterAutospacing="1" w:line="240" w:lineRule="auto"/>
        <w:ind w:left="0"/>
        <w:rPr>
          <w:rFonts w:ascii="Segoe UI" w:eastAsia="Times New Roman" w:hAnsi="Segoe UI" w:cs="Segoe UI"/>
          <w:i/>
          <w:iCs/>
          <w:color w:val="222222"/>
          <w:sz w:val="26"/>
          <w:szCs w:val="26"/>
          <w:lang w:eastAsia="ru-RU"/>
        </w:rPr>
      </w:pPr>
      <w:r w:rsidRPr="00825D51">
        <w:rPr>
          <w:rFonts w:ascii="Segoe UI" w:eastAsia="Times New Roman" w:hAnsi="Segoe UI" w:cs="Segoe UI"/>
          <w:i/>
          <w:iCs/>
          <w:color w:val="222222"/>
          <w:sz w:val="26"/>
          <w:szCs w:val="26"/>
          <w:lang w:eastAsia="ru-RU"/>
        </w:rPr>
        <w:t xml:space="preserve">Пингвины не умеют </w:t>
      </w:r>
      <w:bookmarkStart w:id="0" w:name="_GoBack"/>
      <w:bookmarkEnd w:id="0"/>
      <w:r w:rsidRPr="00825D51">
        <w:rPr>
          <w:rFonts w:ascii="Segoe UI" w:eastAsia="Times New Roman" w:hAnsi="Segoe UI" w:cs="Segoe UI"/>
          <w:i/>
          <w:iCs/>
          <w:color w:val="222222"/>
          <w:sz w:val="26"/>
          <w:szCs w:val="26"/>
          <w:lang w:eastAsia="ru-RU"/>
        </w:rPr>
        <w:t>летать.</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Хотя и высказывания над чертой и высказывание под чертой истинны, умозаключение как таковое здесь отсутствует. Здесь нет логического перехода от посылок к заключению. И это можно легко выявить, так как средний термин «птицы» ни разу не берётся во всём своём объёме.</w:t>
      </w:r>
    </w:p>
    <w:p w:rsidR="00825D51" w:rsidRPr="00825D51" w:rsidRDefault="00825D51" w:rsidP="00825D51">
      <w:pPr>
        <w:spacing w:after="100" w:afterAutospacing="1" w:line="240" w:lineRule="auto"/>
        <w:rPr>
          <w:rFonts w:ascii="Segoe UI" w:eastAsia="Times New Roman" w:hAnsi="Segoe UI" w:cs="Segoe UI"/>
          <w:color w:val="222222"/>
          <w:sz w:val="26"/>
          <w:szCs w:val="26"/>
          <w:lang w:eastAsia="ru-RU"/>
        </w:rPr>
      </w:pPr>
      <w:r w:rsidRPr="00825D51">
        <w:rPr>
          <w:rFonts w:ascii="Segoe UI" w:eastAsia="Times New Roman" w:hAnsi="Segoe UI" w:cs="Segoe UI"/>
          <w:color w:val="222222"/>
          <w:sz w:val="26"/>
          <w:szCs w:val="26"/>
          <w:lang w:eastAsia="ru-RU"/>
        </w:rPr>
        <w:t xml:space="preserve">Что касается третьего правила терминов, если в посылках речь идёт только о части объектов из объёма терминов, то в заключении мы не можем ничего утверждать обо всех объектах объёма терминов. Мы не можем перейти </w:t>
      </w:r>
      <w:proofErr w:type="gramStart"/>
      <w:r w:rsidRPr="00825D51">
        <w:rPr>
          <w:rFonts w:ascii="Segoe UI" w:eastAsia="Times New Roman" w:hAnsi="Segoe UI" w:cs="Segoe UI"/>
          <w:color w:val="222222"/>
          <w:sz w:val="26"/>
          <w:szCs w:val="26"/>
          <w:lang w:eastAsia="ru-RU"/>
        </w:rPr>
        <w:t>от части</w:t>
      </w:r>
      <w:proofErr w:type="gramEnd"/>
      <w:r w:rsidRPr="00825D51">
        <w:rPr>
          <w:rFonts w:ascii="Segoe UI" w:eastAsia="Times New Roman" w:hAnsi="Segoe UI" w:cs="Segoe UI"/>
          <w:color w:val="222222"/>
          <w:sz w:val="26"/>
          <w:szCs w:val="26"/>
          <w:lang w:eastAsia="ru-RU"/>
        </w:rPr>
        <w:t xml:space="preserve"> к целому. Кстати, обратный переход возможен: если мы говорим обо всех элементах объёма терминов, то мы можем сделать заключение о части из них.</w:t>
      </w:r>
    </w:p>
    <w:p w:rsidR="005654B8" w:rsidRDefault="005654B8"/>
    <w:sectPr w:rsidR="005654B8" w:rsidSect="00825D51">
      <w:pgSz w:w="11906" w:h="16838"/>
      <w:pgMar w:top="567" w:right="45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B65"/>
    <w:multiLevelType w:val="multilevel"/>
    <w:tmpl w:val="99BC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9545B"/>
    <w:multiLevelType w:val="multilevel"/>
    <w:tmpl w:val="E4B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3B14AD"/>
    <w:multiLevelType w:val="multilevel"/>
    <w:tmpl w:val="B548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74337"/>
    <w:multiLevelType w:val="multilevel"/>
    <w:tmpl w:val="A0E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435AE"/>
    <w:multiLevelType w:val="multilevel"/>
    <w:tmpl w:val="426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11"/>
    <w:rsid w:val="003C3F11"/>
    <w:rsid w:val="005654B8"/>
    <w:rsid w:val="0082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5D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D5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5D51"/>
    <w:rPr>
      <w:i/>
      <w:iCs/>
    </w:rPr>
  </w:style>
  <w:style w:type="paragraph" w:customStyle="1" w:styleId="speed-questionsdescription">
    <w:name w:val="speed-questions__description"/>
    <w:basedOn w:val="a"/>
    <w:rsid w:val="00825D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5D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D5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5D51"/>
    <w:rPr>
      <w:i/>
      <w:iCs/>
    </w:rPr>
  </w:style>
  <w:style w:type="paragraph" w:customStyle="1" w:styleId="speed-questionsdescription">
    <w:name w:val="speed-questions__description"/>
    <w:basedOn w:val="a"/>
    <w:rsid w:val="00825D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5284">
      <w:bodyDiv w:val="1"/>
      <w:marLeft w:val="0"/>
      <w:marRight w:val="0"/>
      <w:marTop w:val="0"/>
      <w:marBottom w:val="0"/>
      <w:divBdr>
        <w:top w:val="none" w:sz="0" w:space="0" w:color="auto"/>
        <w:left w:val="none" w:sz="0" w:space="0" w:color="auto"/>
        <w:bottom w:val="none" w:sz="0" w:space="0" w:color="auto"/>
        <w:right w:val="none" w:sz="0" w:space="0" w:color="auto"/>
      </w:divBdr>
      <w:divsChild>
        <w:div w:id="1985621411">
          <w:marLeft w:val="0"/>
          <w:marRight w:val="0"/>
          <w:marTop w:val="0"/>
          <w:marBottom w:val="0"/>
          <w:divBdr>
            <w:top w:val="none" w:sz="0" w:space="0" w:color="auto"/>
            <w:left w:val="none" w:sz="0" w:space="0" w:color="auto"/>
            <w:bottom w:val="none" w:sz="0" w:space="0" w:color="auto"/>
            <w:right w:val="none" w:sz="0" w:space="0" w:color="auto"/>
          </w:divBdr>
          <w:divsChild>
            <w:div w:id="926770319">
              <w:marLeft w:val="0"/>
              <w:marRight w:val="0"/>
              <w:marTop w:val="0"/>
              <w:marBottom w:val="0"/>
              <w:divBdr>
                <w:top w:val="none" w:sz="0" w:space="0" w:color="auto"/>
                <w:left w:val="none" w:sz="0" w:space="0" w:color="auto"/>
                <w:bottom w:val="none" w:sz="0" w:space="0" w:color="auto"/>
                <w:right w:val="none" w:sz="0" w:space="0" w:color="auto"/>
              </w:divBdr>
              <w:divsChild>
                <w:div w:id="1158116228">
                  <w:marLeft w:val="0"/>
                  <w:marRight w:val="0"/>
                  <w:marTop w:val="600"/>
                  <w:marBottom w:val="600"/>
                  <w:divBdr>
                    <w:top w:val="none" w:sz="0" w:space="0" w:color="auto"/>
                    <w:left w:val="none" w:sz="0" w:space="0" w:color="auto"/>
                    <w:bottom w:val="none" w:sz="0" w:space="0" w:color="auto"/>
                    <w:right w:val="none" w:sz="0" w:space="0" w:color="auto"/>
                  </w:divBdr>
                  <w:divsChild>
                    <w:div w:id="314988248">
                      <w:marLeft w:val="0"/>
                      <w:marRight w:val="0"/>
                      <w:marTop w:val="0"/>
                      <w:marBottom w:val="0"/>
                      <w:divBdr>
                        <w:top w:val="none" w:sz="0" w:space="0" w:color="auto"/>
                        <w:left w:val="none" w:sz="0" w:space="0" w:color="auto"/>
                        <w:bottom w:val="none" w:sz="0" w:space="0" w:color="auto"/>
                        <w:right w:val="none" w:sz="0" w:space="0" w:color="auto"/>
                      </w:divBdr>
                      <w:divsChild>
                        <w:div w:id="1374426164">
                          <w:marLeft w:val="0"/>
                          <w:marRight w:val="0"/>
                          <w:marTop w:val="0"/>
                          <w:marBottom w:val="0"/>
                          <w:divBdr>
                            <w:top w:val="none" w:sz="0" w:space="0" w:color="auto"/>
                            <w:left w:val="none" w:sz="0" w:space="0" w:color="auto"/>
                            <w:bottom w:val="none" w:sz="0" w:space="0" w:color="auto"/>
                            <w:right w:val="none" w:sz="0" w:space="0" w:color="auto"/>
                          </w:divBdr>
                          <w:divsChild>
                            <w:div w:id="1092748684">
                              <w:marLeft w:val="0"/>
                              <w:marRight w:val="0"/>
                              <w:marTop w:val="0"/>
                              <w:marBottom w:val="420"/>
                              <w:divBdr>
                                <w:top w:val="none" w:sz="0" w:space="0" w:color="auto"/>
                                <w:left w:val="none" w:sz="0" w:space="0" w:color="auto"/>
                                <w:bottom w:val="none" w:sz="0" w:space="0" w:color="auto"/>
                                <w:right w:val="none" w:sz="0" w:space="0" w:color="auto"/>
                              </w:divBdr>
                            </w:div>
                            <w:div w:id="1326132830">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3517</Characters>
  <Application>Microsoft Office Word</Application>
  <DocSecurity>0</DocSecurity>
  <Lines>29</Lines>
  <Paragraphs>8</Paragraphs>
  <ScaleCrop>false</ScaleCrop>
  <Company>SPecialiST RePack</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2023-03-10T13:00:00Z</dcterms:created>
  <dcterms:modified xsi:type="dcterms:W3CDTF">2023-03-10T13:07:00Z</dcterms:modified>
</cp:coreProperties>
</file>