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6878" w14:textId="70C1598D" w:rsidR="00E8320B" w:rsidRPr="00BC636F" w:rsidRDefault="00E8320B" w:rsidP="00E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/>
          <w:bCs/>
          <w:iCs/>
          <w:sz w:val="24"/>
          <w:szCs w:val="24"/>
        </w:rPr>
      </w:pPr>
      <w:r w:rsidRPr="00BC636F">
        <w:rPr>
          <w:rFonts w:ascii="Times New Roman" w:eastAsia="Arial,Italic" w:hAnsi="Times New Roman" w:cs="Times New Roman"/>
          <w:b/>
          <w:bCs/>
          <w:iCs/>
          <w:sz w:val="24"/>
          <w:szCs w:val="24"/>
        </w:rPr>
        <w:t>Лекция №</w:t>
      </w:r>
      <w:r>
        <w:rPr>
          <w:rFonts w:ascii="Times New Roman" w:eastAsia="Arial,Italic" w:hAnsi="Times New Roman" w:cs="Times New Roman"/>
          <w:b/>
          <w:bCs/>
          <w:iCs/>
          <w:sz w:val="24"/>
          <w:szCs w:val="24"/>
        </w:rPr>
        <w:t xml:space="preserve"> </w:t>
      </w:r>
      <w:r w:rsidRPr="00BC636F">
        <w:rPr>
          <w:rFonts w:ascii="Times New Roman" w:eastAsia="Arial,Italic" w:hAnsi="Times New Roman" w:cs="Times New Roman"/>
          <w:b/>
          <w:bCs/>
          <w:iCs/>
          <w:sz w:val="24"/>
          <w:szCs w:val="24"/>
        </w:rPr>
        <w:t xml:space="preserve">6. </w:t>
      </w:r>
    </w:p>
    <w:p w14:paraId="3BCF8EAC" w14:textId="77777777" w:rsidR="00E8320B" w:rsidRPr="00BC636F" w:rsidRDefault="00E8320B" w:rsidP="00E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iCs/>
          <w:sz w:val="24"/>
          <w:szCs w:val="24"/>
        </w:rPr>
      </w:pPr>
      <w:r w:rsidRPr="00BC636F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ВНЕШНЯЯ ПОЛИТИКА РОССИИ НА АЗИАТСКОМ НАПРАВЛЕНИИ</w:t>
      </w:r>
    </w:p>
    <w:p w14:paraId="24A1367A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 xml:space="preserve">Вопросы: </w:t>
      </w:r>
    </w:p>
    <w:p w14:paraId="57B39F90" w14:textId="77777777" w:rsidR="00E8320B" w:rsidRPr="002C2C67" w:rsidRDefault="00E8320B" w:rsidP="00E83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b/>
          <w:bCs/>
          <w:sz w:val="23"/>
          <w:szCs w:val="23"/>
        </w:rPr>
      </w:pPr>
      <w:r w:rsidRPr="00BC636F">
        <w:rPr>
          <w:rFonts w:ascii="Times New Roman" w:eastAsia="Arial,Bold" w:hAnsi="Times New Roman" w:cs="Times New Roman"/>
          <w:b/>
          <w:bCs/>
          <w:iCs/>
          <w:sz w:val="24"/>
          <w:szCs w:val="24"/>
        </w:rPr>
        <w:t>Логика азиатской внешней политики России</w:t>
      </w:r>
    </w:p>
    <w:p w14:paraId="20FD4ED3" w14:textId="77777777" w:rsidR="00E8320B" w:rsidRPr="002C2C67" w:rsidRDefault="00E8320B" w:rsidP="00E83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2C2C67">
        <w:rPr>
          <w:rFonts w:ascii="Times New Roman" w:eastAsia="Arial,Bold" w:hAnsi="Times New Roman" w:cs="Times New Roman"/>
          <w:b/>
          <w:bCs/>
          <w:sz w:val="24"/>
          <w:szCs w:val="24"/>
        </w:rPr>
        <w:t>Субрегиональные направления азиатской внешней политики</w:t>
      </w:r>
    </w:p>
    <w:p w14:paraId="30C5C3A1" w14:textId="77777777" w:rsidR="00E8320B" w:rsidRPr="002C2C67" w:rsidRDefault="00E8320B" w:rsidP="00E83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sz w:val="24"/>
          <w:szCs w:val="24"/>
        </w:rPr>
      </w:pP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Политика России в АТР и странах Юго</w:t>
      </w:r>
      <w:r w:rsidRPr="002C2C67">
        <w:rPr>
          <w:rFonts w:ascii="Times New Roman" w:eastAsia="Arial,Bold" w:hAnsi="Times New Roman" w:cs="Times New Roman"/>
          <w:b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Восточной Азии</w:t>
      </w:r>
    </w:p>
    <w:p w14:paraId="2DEEBC33" w14:textId="77777777" w:rsidR="00E8320B" w:rsidRPr="002C2C67" w:rsidRDefault="00E8320B" w:rsidP="00E83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b/>
          <w:iCs/>
          <w:sz w:val="24"/>
          <w:szCs w:val="24"/>
        </w:rPr>
      </w:pP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Российско</w:t>
      </w:r>
      <w:r w:rsidRPr="002C2C67">
        <w:rPr>
          <w:rFonts w:ascii="Times New Roman" w:eastAsia="Arial,Bold" w:hAnsi="Times New Roman" w:cs="Times New Roman"/>
          <w:b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 xml:space="preserve">индийские отношения </w:t>
      </w:r>
    </w:p>
    <w:p w14:paraId="3AB6B9A8" w14:textId="77777777" w:rsidR="00E8320B" w:rsidRPr="00C869A8" w:rsidRDefault="00E8320B" w:rsidP="00E8320B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3"/>
          <w:szCs w:val="23"/>
        </w:rPr>
      </w:pPr>
      <w:r w:rsidRPr="00C869A8">
        <w:rPr>
          <w:rFonts w:ascii="Times New Roman" w:eastAsia="Arial,Bold" w:hAnsi="Times New Roman" w:cs="Times New Roman"/>
          <w:b/>
          <w:bCs/>
          <w:sz w:val="23"/>
          <w:szCs w:val="23"/>
        </w:rPr>
        <w:t>Проблемы и перспективы отношений России и стран Азии</w:t>
      </w:r>
    </w:p>
    <w:p w14:paraId="0EFD46AA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258C9910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2C2C67">
        <w:rPr>
          <w:rFonts w:ascii="Times New Roman" w:eastAsia="Arial,Bold" w:hAnsi="Times New Roman" w:cs="Times New Roman"/>
          <w:b/>
          <w:bCs/>
          <w:sz w:val="24"/>
          <w:szCs w:val="24"/>
        </w:rPr>
        <w:t>Литература</w:t>
      </w:r>
    </w:p>
    <w:p w14:paraId="1DD8C239" w14:textId="77777777" w:rsidR="00E8320B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Внешняя политика и безопасность современной России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. 1991-2002. 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Хрестоматия в 4-х тт. Т.А. Шаклеина (сост.). М., 2002.</w:t>
      </w:r>
    </w:p>
    <w:p w14:paraId="1F9FBC28" w14:textId="77777777" w:rsidR="00E8320B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Китай в мировой политике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А.Д. Воскресенский (отв. ред.-сост.). М., 2001.</w:t>
      </w:r>
    </w:p>
    <w:p w14:paraId="4E020DE4" w14:textId="77777777" w:rsidR="00E8320B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Новые тенденции в международных отношениях в Азии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А.М. Хазанов (отв.ред.). М., 2002.</w:t>
      </w:r>
    </w:p>
    <w:p w14:paraId="3FDBC8FB" w14:textId="77777777" w:rsidR="00E8320B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Проблемы безопасности в Азии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М., 2001.</w:t>
      </w:r>
    </w:p>
    <w:p w14:paraId="6DBA2743" w14:textId="77777777" w:rsidR="00E8320B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Россия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Китай и новый миропорядок ХХ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I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века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А.Д. Воскресенский (отв. ред.-сост.). М., 2001.</w:t>
      </w:r>
    </w:p>
    <w:p w14:paraId="19812CA1" w14:textId="77777777" w:rsidR="00E8320B" w:rsidRPr="00C869A8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Россия и Индия на пороге третьего тысячелетия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А.А. Куценков, Ф.Н. Юрлов (отв. ред.). М., 1998.</w:t>
      </w:r>
    </w:p>
    <w:p w14:paraId="0B99D690" w14:textId="77777777" w:rsidR="00E8320B" w:rsidRPr="00C869A8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>C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еверо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>-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Восточная и Центральная Азия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: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динамика международных и межрегиональных взаимодействий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А.Д. Воскресенский (ред.). М., 2003.</w:t>
      </w:r>
    </w:p>
    <w:p w14:paraId="27C8FD06" w14:textId="77777777" w:rsidR="00E8320B" w:rsidRPr="00C869A8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  <w:lang w:val="en-US"/>
        </w:rPr>
      </w:pPr>
      <w:r w:rsidRPr="00C869A8">
        <w:rPr>
          <w:rFonts w:ascii="Times New Roman" w:eastAsia="Arial,Bold" w:hAnsi="Times New Roman" w:cs="Times New Roman"/>
          <w:sz w:val="24"/>
          <w:szCs w:val="24"/>
        </w:rPr>
        <w:t xml:space="preserve">Широков Г.К., Лунев С.И.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Россия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Китай</w:t>
      </w:r>
      <w:r w:rsidRPr="00C869A8">
        <w:rPr>
          <w:rFonts w:ascii="Times New Roman" w:eastAsia="Arial,Bold" w:hAnsi="Times New Roman" w:cs="Times New Roman"/>
          <w:iCs/>
          <w:sz w:val="24"/>
          <w:szCs w:val="24"/>
        </w:rPr>
        <w:t xml:space="preserve">, </w:t>
      </w:r>
      <w:r w:rsidRPr="00C869A8">
        <w:rPr>
          <w:rFonts w:ascii="Times New Roman" w:eastAsia="Arial,Italic" w:hAnsi="Times New Roman" w:cs="Times New Roman"/>
          <w:iCs/>
          <w:sz w:val="24"/>
          <w:szCs w:val="24"/>
        </w:rPr>
        <w:t>Индия в современных глобальных процессах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. М</w:t>
      </w:r>
      <w:r w:rsidRPr="00C869A8">
        <w:rPr>
          <w:rFonts w:ascii="Times New Roman" w:eastAsia="Arial,Bold" w:hAnsi="Times New Roman" w:cs="Times New Roman"/>
          <w:sz w:val="24"/>
          <w:szCs w:val="24"/>
          <w:lang w:val="en-US"/>
        </w:rPr>
        <w:t>., 1998.</w:t>
      </w:r>
    </w:p>
    <w:p w14:paraId="649F972F" w14:textId="77777777" w:rsidR="00E8320B" w:rsidRPr="00C869A8" w:rsidRDefault="00E8320B" w:rsidP="00E8320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  <w:lang w:val="en-US"/>
        </w:rPr>
      </w:pPr>
      <w:r w:rsidRPr="00C869A8">
        <w:rPr>
          <w:rFonts w:ascii="Times New Roman" w:eastAsia="Arial,Bold" w:hAnsi="Times New Roman" w:cs="Times New Roman"/>
          <w:iCs/>
          <w:sz w:val="24"/>
          <w:szCs w:val="24"/>
          <w:lang w:val="en-US"/>
        </w:rPr>
        <w:t>Russia and Asia: The Emerging Security Agenda</w:t>
      </w:r>
      <w:r w:rsidRPr="00C869A8">
        <w:rPr>
          <w:rFonts w:ascii="Times New Roman" w:eastAsia="Arial,Bold" w:hAnsi="Times New Roman" w:cs="Times New Roman"/>
          <w:sz w:val="24"/>
          <w:szCs w:val="24"/>
          <w:lang w:val="en-US"/>
        </w:rPr>
        <w:t>. G. Chufrin (</w:t>
      </w:r>
      <w:r w:rsidRPr="00C869A8">
        <w:rPr>
          <w:rFonts w:ascii="Times New Roman" w:eastAsia="Arial,Bold" w:hAnsi="Times New Roman" w:cs="Times New Roman"/>
          <w:sz w:val="24"/>
          <w:szCs w:val="24"/>
        </w:rPr>
        <w:t>е</w:t>
      </w:r>
      <w:r w:rsidRPr="00C869A8">
        <w:rPr>
          <w:rFonts w:ascii="Times New Roman" w:eastAsia="Arial,Bold" w:hAnsi="Times New Roman" w:cs="Times New Roman"/>
          <w:sz w:val="24"/>
          <w:szCs w:val="24"/>
          <w:lang w:val="en-US"/>
        </w:rPr>
        <w:t xml:space="preserve">d.). Oxford, </w:t>
      </w:r>
      <w:proofErr w:type="gramStart"/>
      <w:r w:rsidRPr="00C869A8">
        <w:rPr>
          <w:rFonts w:ascii="Times New Roman" w:eastAsia="Arial,Bold" w:hAnsi="Times New Roman" w:cs="Times New Roman"/>
          <w:sz w:val="24"/>
          <w:szCs w:val="24"/>
          <w:lang w:val="en-US"/>
        </w:rPr>
        <w:t>1999._</w:t>
      </w:r>
      <w:proofErr w:type="gramEnd"/>
      <w:r w:rsidRPr="00C869A8">
        <w:rPr>
          <w:rFonts w:ascii="Times New Roman" w:eastAsia="Arial,Bold" w:hAnsi="Times New Roman" w:cs="Times New Roman"/>
          <w:sz w:val="24"/>
          <w:szCs w:val="24"/>
          <w:lang w:val="en-US"/>
        </w:rPr>
        <w:t>_</w:t>
      </w:r>
    </w:p>
    <w:p w14:paraId="5977D544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653D80D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В.1. </w:t>
      </w:r>
      <w:r w:rsidRPr="002C2C67">
        <w:rPr>
          <w:rFonts w:ascii="Times New Roman" w:eastAsia="Arial,Bold" w:hAnsi="Times New Roman" w:cs="Times New Roman"/>
          <w:b/>
          <w:bCs/>
          <w:sz w:val="24"/>
          <w:szCs w:val="24"/>
        </w:rPr>
        <w:t>Логика азиатской внешней политики России</w:t>
      </w:r>
    </w:p>
    <w:p w14:paraId="0383E07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Азиатская составляющая внешней политики РФ (если исключить из нее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рассматриваемую в учебнике отдельно политику в отношении стран Ближнего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Среднего Востока, Центральной Азии) охватывает широкий круг государств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Азиатско-Тихоокеанского региона и бассейна Индийского океана. Сюда входит и 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часть внешнеполитической активности России, которая обусловлена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принадлежностью к Азии и Тихоокеанскому бассейну и проявляется прежде всего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участии в многосторонних встречах, форумах и организациях. Значение этого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вектора для общего внешнеполитического курса новой России изменялось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прошедшие более чем 10 лет.</w:t>
      </w:r>
    </w:p>
    <w:p w14:paraId="754614F5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начальном этапе, охватившем первый год, максимум полтора,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постсоветского развития, роль азиатского направления в целом оставалась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небольшой. Главным тогда считался западный вектор, в первую очередь отношения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 США. Отодвинутыми в сторону оказались связи не только с весьма удаленными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странами, но и контакты с непосредственными соседями по Азии – Китаем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Японией. Москва, к тому же, казалось, не слишком дорожила своими позициями 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внутренней Азии – в среднеазиатском регионе и Монголии, проявляя склонность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ревизии доставшихся от советского времени внешнеполитических традиций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предпочтений. Дело в том, что после распада СССР раскололась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внешнеполитическая элита России. Одна часть приняла как закономерные 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изменения во внешней политике, которые должны были последовать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превращением России в демократическое государство с рыночной экономикой.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этой группе доминировали «атлантисты» по той причине, что моделью нового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общественного устройства выступали развитые рыночные демократии Запада. Это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было вполне естественно, так как данные страны являются лидерами мировой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экономической системы и обладают привлекательным политическим устройством,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которое в принципе обеспечивает право всех членов общества участвовать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управлении государством. Российские «атлантисты» не имели целостной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внешнеполитической стратегии; она была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ими заимствована, хотя в сильно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модифицированной форме, у внешнеполитических стратегов М.С. Горбачева. Взяв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 модель западноевропейские государства и США, «атлантисты</w:t>
      </w:r>
      <w:r w:rsidRPr="002C2C67">
        <w:rPr>
          <w:rFonts w:ascii="Times New Roman" w:eastAsia="Arial,Bold" w:hAnsi="Arial" w:cs="Times New Roman"/>
          <w:sz w:val="24"/>
          <w:szCs w:val="24"/>
        </w:rPr>
        <w:t>ダ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P» в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качеств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е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стратегической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цели поставили полноценное вступление России в «европейский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дом», в котором они должны были и политически, и экономически поддержать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форсированную вестернизацию нашей страны. Сделав ставку на эту стратегическую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цель, «атлантисты» считали, что другие направления внешней политики должны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стать второстепенными. Отношения с азиатскими, центральноазиатскими странами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в рамках СНГ рассматривались или как непосильная обуза, если не препятстви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е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достижении главной стратегической цели – присоединения к западному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экономическому и политическому ядру мировой системы, или же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второстепенный, маргинальный вектор внешней политики. Кроме того, многие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внешнеполитические советники наших государственных деятелей того периода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считали, что азиатские страны - консервативные и «нерыночные», сами имеющие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массу противоречий с Западом - не только не одобрят перемены в России, но могут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поддержать консервативные антирыночные и антидемократические настроения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части российской политической элиты. Одновременно эти эксперты возлагали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большие надежды на форсированное улучшение российско-японских отношений,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считая, что азиатский союзник США - Япония - может стать азиатским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внешнеполитическим партнером РФ, усилить ее позиции рядом с Китаем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обеспечить прямыми инвестициями усиленное развитие нашего Дальнего Востока.</w:t>
      </w:r>
    </w:p>
    <w:p w14:paraId="1C9EE6E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Теоретическая логика такого внешнеполитического построения была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довольно хорошо продумана: мировая биполярная система состояла из двух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центров (США и СССР), двух видов периферий (оболочек), группировавшихся вокруг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каждого из центров (НАТО и ЕС - Варшавский Договор и «социалистический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лагерь»), а также «неприсоединившихся» и «развивающихся» стран. В условиях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распада биполярной системы нужно было обеспечить «присоединение» полюса,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испытавшего поражение (СССР), хотя бы в усеченном виде (без союзных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республик), к «победившему» полюсу. Считалось, что это выгодно не только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Проигравшим, но и выигравшим, так как резко усилит влияние в мировой политике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оставшегося и укрупненного за счет проигравших полюса. Такое укрепление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западного влияния было бы особенно очевидно в Азии, если бы удалось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сформировать прочное российско-японское партнерство, даже ценой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«территориальных потерь» при решении территориального вопроса этих стран.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Поскольку распад СССР произошел не путем военного поражения, а «добровольно»,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 не было никаких оснований ожидать, что Запад не согласится с таким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стратегическим «пожеланием побежденных», тем более что в отношении разбитых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военным путем Германии и Японии так и было сделано. В ряде случаев этот анализ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довольно четко отражал действительность первых лет последнего десятилетия ХХ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в., за исключением самого важного, – биполярная система, самой логикой своего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наличия заставлявшая поддерживать любое государство, которое могло бы усилить</w:t>
      </w:r>
    </w:p>
    <w:p w14:paraId="170CF4F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свой и ослабить другой полюс, перестала существовать, а на смену ей пришла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весьма подвижная, переходная к новому, еще не вполне очевидному мировому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порядку структура.</w:t>
      </w:r>
    </w:p>
    <w:p w14:paraId="671ED21E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российской внешней политике эта линия была персонифицирована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министром иностранных дел А.В. Козыревым. Однако не следует думать,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«атлантисты»-дипломаты, в отличие от «атлантистов»-политиков, в тот период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совсем забросили Восток. Если и.о. председателя правительства РФ Е.Т. Гайдар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программной статье назвал Россию «форпостом» демократии на Востоке, то МИД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России рассматривал крупные страны Востока, прежде всего Китай, как «тыл»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отношений с Западом. При Козыреве правительство Президента Б.Н. Ельцина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подтвердило нормализацию советско-китайских отношений, обеспеченную еще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правительством Горбачева, стремясь построить добрососедские и прагматичные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отношения, которые бы дали конкретные выгоды России: стратегическую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стабильность на российско-китайской границе, крупномасштабные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межгосударственные торговые отношения, содействие развитию мелкого бизнеса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«челночной» торговли в РФ и КНР. Одновременно наши дипломаты резко усилили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интенсивность контактов на японском направлении, в результате которого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произошло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заметное российско-японское стратегическое сближение.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На Западе, политически и экономически активно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поддержавшем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демократические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перемены и экономические реформы российского общества, до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сентября 2001 г. (т.е. до беспрецедентных по жестокости и цинизму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террористических атак в отношении США) превалировало мнение той части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внешнеполитической элиты, которая считала: Россия, слишком много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унаследовавшая от советского прошлого, не едина с западным миром. Часть той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элиты полагала, что Россию нужно поддержать, но первоочередной стратегической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задачей является присоединение к ядру периферии советского мира, которая сама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только «рвется» к Западу, но когда-то была в его составе и готова решительно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порвать с советским и социалистическим прошлым. Эта периферия обладала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довольно мощным лобби, прежде всего в виде восточноевропейских диаспор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западных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странах. Они сумели убедить западную внешнеполитическую элиту, что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России демократические преобразования вряд ли осуществятся, и тогда Запад ждет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горькое разочарование. Беспроигрышный вариант – присоединить «продвинутую»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часть бывшей «советской периферии» к западному миру и продолжить политику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сбалансированного расширения на Восток, а Россию нужно поддерживать только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так, дабы в ней не пришли к власти коммунисты либо радикальные националисты.</w:t>
      </w:r>
    </w:p>
    <w:p w14:paraId="246FA4B0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Преобразование самой России – дело долгое; в крайнем случае допустим и ее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распад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на части, «тяготеющие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» к Западу и к Азии («знаменитая» концепция З.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Бжезинского). Колебания американской и европейской элит в отношении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были быстро уловлены японскими деятелями, которые стали жестко требовать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решения территориального вопроса как предварительного условия рассмотрения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любых серьезных совместных политических и экономических проектов. Эти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настроения на Западе и в Японии контрастировали с позицией китайской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дипломатии, которая, несмотря на большое количество непростых моментов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связях с новой демократической Россией на раннем этапе (в частности, поддержка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ГКЧП) и существенный груз прошлого, ради сохранения и развития отношений была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готова на их прагматичность, включая обоюдоприемлемое решение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территориального вопроса и рост экономических связей.</w:t>
      </w:r>
    </w:p>
    <w:p w14:paraId="6A0DBAF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Таким образом, этап романтического бунта против привычных устоев во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внешней политике был очень коротким (август 1991 г. - осень 1992 г.). Уже с осени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1992 г., в связи с гражданской войной в Таджикистане, стала четче проявляться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другая, консервативно-реалистическая тенденция, прочно утвердившаяся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середине 1990-х гг. Азиатское направление к этому времени существенно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восстановило свои позиции одного из важнейших приоритетов внешнеполитической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деятельности России. Более того, оно приобрело в какой-то мере новое значение,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прежде всего в связи с начавшими динамично развиваться связями с КНР.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 второй половины 1990-х гг. изменилась российская внутриполитическая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ситуация. Соответственно, отечественную политическую элиту раздражали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только геополитическая слабость России, но и то чувство «оправдывающегося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ожидания», с которым эта слабость стала восприниматься на Западе и в Японии.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Эти новые настроения были персонифицированы Е.М. Примаковым, который,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одной стороны, сразу же поддержал правительство Ельцина, а с другой – всегда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выражал умеренно консервативные и одновременно прагматичные настроения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российской элиты. Соответственно, с их ростом министр иностранных дел Примаков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стал председателем правительства РФ, а восточная составляющая внешней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политики нашей страны заняла место полноправного дополнения и даже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противовеса западному, атлантическому направлению. В какой-то период можно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даже было говорить о смещении акцентов в геополитической ориентации Москвы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сторону АТР, не столько, впрочем, в ущерб европейско-американскому, сколько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ближневосточному направлению, которое в предшествующий исторический период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(1960-1980-е гг.) приковывало относительно большее внимание отечественной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дипломатии.</w:t>
      </w:r>
    </w:p>
    <w:p w14:paraId="2BCA9D6D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Парадоксально, но решение России и Запада повернуться «лицом друг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другу», связанное с глобальной борьбой с международным терроризмом, в новом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 xml:space="preserve">внешнеполитическом контексте не делает менее актуальным азиатское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направление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р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оссийской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внешней политики. Сегодня стало очевидно, что основные угрозы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безопасности России вырисовываются в Азии, – ныне это Закавказье и афганская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часть Центральной Азии, но, по-видимому, в будущем будут связаны не только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этими азиатскими регионами. Однако есть и другой аспект важности азиатского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вектора внешней политики России в новом международном контексте: успехи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поражения отечественной внешней политики на западном направлении по вопросам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расширения ЕС и образования единого европейского экономического пространства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 участии России, взаимодействия с растущим НАТО, места РФ в мировой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хозяйственной системе после ее вступления в ВТО, а также развертывания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национальной противоракетной обороны (НПРО) США, - будут напрямую связаны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успехами и поражениями отечественной дипломатии на Востоке, прежде всего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Азиатско-Тихоокеанском регионе (АТР) и, особенно, в Северо-Восточной Азии.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основном это коснется возможностей России развернуть реальное взаимовыгодное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экономическое взаимодействие с Китаем и Индией для обеспечения сбыта нашему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машиностроению, неконкурентоспособному на американском и европейском рынках,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совершить энергетический и транспортный прорыв в Северо-Восточной Азии,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может превратить РФ в реальный геополитический мост «Запад - Восток», дать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значимые политические и экономические дивиденды, повысив внешнеполитический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статус страны, а главное - найти свое экономическое место в АТР как самом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динамично развивающемся регионе мира, на рынках которого уже давно прочно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закрепляются Европа, США и другие государства.</w:t>
      </w:r>
    </w:p>
    <w:p w14:paraId="17063691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целом в Азии отечественная внешняя политика должна прежде всего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пытаться обеспечивать безопасность границ, стабильность в конфликтных зонах,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особенно там, где они непосредственно примыкают к границам России, расширять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экономическое сотрудничество со всеми азиатскими государствами, невзирая на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идеологические пристрастия, но только если это будет способствовать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модернизации нашей экономики. В целом в перспективе она могла бы исходить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прежде всего из решения двух важнейших задач: сохранение и развитие российских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позиций в Азии (прежде всего на дальневосточном направлении и в Китае),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обеспечивающее модернизацию экономики и форсированное развитие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отечественного Дальнего Востока, и стабилизацию центральноазиатского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«подбрюшья» РФ путем установления многомерных тесных отношений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«исламским миром» вместе с США, Европой и Китаем. При этом сегодня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единственным очевидным критерием успешности внешнеполитической стратегии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является ее итоговая экономическая эффективность.</w:t>
      </w:r>
    </w:p>
    <w:p w14:paraId="6468159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Развитие ситуации в мире показывает, что с конца ХХ в. для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восточный, точнее, дальневосточный азимут внешней политики на перспективу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останется не менее важным, чем евро-атл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антический. «Вступать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Европу»,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обеспечив себе прочный азиатский тыл (или поставив его под сомнение), с точки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зрения геополитики и экономики вряд ли будет мудрым решением. Именно поэтому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новая сбалансированная многовекторная внешняя политика России, нацеленная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построение тесных связей с Западом, при понимании приоритетности также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отношений с неформальным лидером азиатского мира – Китаем, является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единственным предохранителем от ухудшения международной обстановки.</w:t>
      </w:r>
    </w:p>
    <w:p w14:paraId="0811358C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174000B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В.2. </w:t>
      </w:r>
      <w:r w:rsidRPr="002C2C67">
        <w:rPr>
          <w:rFonts w:ascii="Times New Roman" w:eastAsia="Arial,Bold" w:hAnsi="Times New Roman" w:cs="Times New Roman"/>
          <w:b/>
          <w:bCs/>
          <w:sz w:val="24"/>
          <w:szCs w:val="24"/>
        </w:rPr>
        <w:t>Субрегиональные направления азиатской внешней политики</w:t>
      </w:r>
    </w:p>
    <w:p w14:paraId="0D6869E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азиатском «блоке» выделяются несколько регионально-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страновых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сегментов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- Северо-Восточная, Юго-Восточная и Южная Азия. Первый из них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безусловно является наиболее крупным и значимым, а основными партнерами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России в его рамках выступают Япония и Китай.</w:t>
      </w:r>
    </w:p>
    <w:p w14:paraId="79B3EC0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  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>Российско</w:t>
      </w:r>
      <w:r w:rsidRPr="002C2C67">
        <w:rPr>
          <w:rFonts w:ascii="Times New Roman" w:eastAsia="Arial,Bold" w:hAnsi="Times New Roman" w:cs="Times New Roman"/>
          <w:i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японские отношения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прошли ряд стадий в своем развитии. Новые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руководители внешней политики РФ первоначально придавали на азиатском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направлении явно приоритетное значение связям с Японией, исходя из того, что она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относится к числу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экономически наиболее развитых стран, союзников США,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является членом «семерки». К тому же последнее правительство СССР добилось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некоторых существенных сдвигов, вполне укладывавшихся в логику новой внешней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политики. В ходе визита Горбачева в Японию весой 1991 г. стороны договорились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дальнейшем продвижении к решению спора о принадлежности островов Малой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Курильской гряды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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и подписанию мирного договора, который должен поставить точку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процессе международно-правового урегулирования ситуации, сложившейся после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окончания второй мировой войны. Тогда же выявились основные направления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разностороннего экономического сотрудничества. Однако японская сторона,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общему мнению, не проявила готовности решать территориальный и экономический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вопрос в комплексе. Намечавшийся на сентябрь 1992 г. визит в Японию Президента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Ельцина был неожиданно отложен и состоялся только спустя год, в октябре 1993 г.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принятой тогда Токийской декларации закреплялись не совпадающие позиции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сторон по территориальному вопросу, хотя выражались пожелания по дальнейшему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его обсуждению. Вместе с тем объем торговли между двумя странами оставался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довольно большим. В 1995 г. он достиг своего максимума в 6 млрд дол.</w:t>
      </w:r>
    </w:p>
    <w:p w14:paraId="0672C75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1997-1998 гг. наблюдается резкая интенсификация двусторонних контактов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высшем уровне. Сначала премьер-министр Р. Хасимото приезжает в Красноярск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встречи «без галстуков» с Президентом Ельциным, затем проходит такая 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встреча двух лидеров в японском городе Кавана. Японская сторона предлагает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поспешить с решением спорных вопросов и подписать мирный до</w:t>
      </w:r>
      <w:r>
        <w:rPr>
          <w:rFonts w:ascii="Times New Roman" w:eastAsia="Arial,Bold" w:hAnsi="Times New Roman" w:cs="Times New Roman"/>
          <w:sz w:val="24"/>
          <w:szCs w:val="24"/>
        </w:rPr>
        <w:t>г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овор до окончания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ХХ в. Однако интенсивные контакты и доверительные беседы не привели к прорыву,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натолкнувшись, помимо разногласий по сути территориальных вопросов,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трудности, связанные с двойным внутриполитическим кризисом, - в России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Японии. Официальный визит нового премьера К. Обути в Москву в ноябре 1998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(первый после 25 лет перерыва) не принес существенных результатов.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Торгово-экономические взаимосвязи развивались в дальнейшем вяло. Объем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торговли имел тенденцию к сокращению, особенно сильному в 2002 г. (до 4 млрд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дол.). Между тем возможности для сотрудничества двух стран представляются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наибольшими именно в экономической сфере. Япония остро нуждается в</w:t>
      </w:r>
    </w:p>
    <w:p w14:paraId="7C557B8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диверсификации источников получения энергетического сырья. Прогнозируемый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рост энергопотребления японской экономики, высокоразвитой и массивной,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превышающей по размерам китайскую (при измерении национального дохода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основе обменного курса валют) может усилить зависимость Японии от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ближневосточной нефти. Разработка нефтегазовых месторождений Восточной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Сибири (Ангарское нефтяное и Ковыктинское газоконденсатное месторождения)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Приморья, прежде всего Сахалинского шельфа, поставки российского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углеводородного сырья в Японию могли бы во многом решить проблему поиска ею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альтернативных источников энергетического сырья.</w:t>
      </w:r>
    </w:p>
    <w:p w14:paraId="767051E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 небольших размерах текущих торговых операций, по которым Россия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имеет значительное положительное сальдо, сотрудничество в кредитно-финансовой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сфере, обращенное в будущее, вселяет определенные надежды. Японское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правительство выделило около 6 млрд дол. на государственное страхование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торговли с РФ, открытие крупного несвязанного кредита в японских йенах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финансирование различных инвестиционных программ. Налажена ритмичная работа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российско-японской межправительственной комиссии по торгово-экономическим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вопросам, учрежденной еще в 1994 г. Осенью 2002 г. в Москве во время визита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министра иностранных дел Японии г-жи Ё. Кавагути состоялось ее шестое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заседание.</w:t>
      </w:r>
    </w:p>
    <w:p w14:paraId="4E036BA1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2000-2002 гг. вновь заметно возросла интенсивность двусторонних связей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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Речь идет о южнокурильских островах Итуруп, Кунашир, Шикотан и островной группе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Хабомаи, расположенных к северу от японского о. Хоккайдо. Принадлежность занятых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советскими войсками в августе-сентябре 1945 г. островов оспаривается японской стороной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служит юридическим препятствием для подписания мирного договора между двумя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странами.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высшем уровне. В апреле 2000 г. Президент В.В. Путин провел встречу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премьер-министром Японии Ё. Мори в Санкт-Петербурге, а в сентябре того же года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нанес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в Страну восходящего солнца официальный визит. Весной следующего года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состоялась его рабочая встреча с японским премьером в Иркутске. В итоговом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Иркутском заявлении подтверждалось обоюдное понимание стратегического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значения двусторонних отношений. Вскоре после этого смена правительства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Японии вызвала некоторую паузу в контактах на высшем уровне, но можно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утверждать, что она не поколебала глубокой заинтересованности сторон в развитии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всестороннего и широкого взаимодействия. Это обстоятельство убедительно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продемонстрировал официальный визит в РФ в январе 2003 г. премьер-министра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Японии Д. Коидзуми. После переговоров Коидзуми с Президентом Путиным стороны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подписали «Совместный план действий», намечающий, в частности, пути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сотрудничества в совместной разработке нефтегазовых ресурсов России и 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доставки к портам Тихого океана.</w:t>
      </w:r>
    </w:p>
    <w:p w14:paraId="7444CF6F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   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Отношения между Россией и Китаем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проделали значительный путь.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Стартовав с низкой отметки, унаследованной от периода конфронтации 1960-1980-х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гг., они вышли на уровень тесного разностороннего стратегического партнерства.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Основу прогресса заложили договоренности, достигнутые на последнем этапе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существования СССР. В ходе визита Президента Горбачева в Пекин в мае 1989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стороны парафировали, а через два года в Москве во время визита председателя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КНР Цзян Цзэминя подписали соглашение о делимитации основной части границы.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ходе двух этих встреч обозначились контуры дальнейшего взаимодействия. После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паузы, вызванной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последствиями неудачного путча в Москве (Пекин поддержал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ГКЧП) и проявленной КНР настороженностью в связи с первыми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внешнеполитическими шагами нового российского руководства, отношения стали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стабильно развиваться. Уже в декабре 1992 г. Ельцин нанес официальный визит в</w:t>
      </w:r>
    </w:p>
    <w:p w14:paraId="0ED6CE4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КНР,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г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было принято совместное заявление об основах взаимоотношений. Тогда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же началось активное военно-техническое сотрудничество двух стран. В ходе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ответного посещения России в сентябре 1994 г. Цзян Цзэминь назвал двусторонние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связи «конструктивным партнерством».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Однако наиболее заметный прорыв был сделан позднее, начиная с 1996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когда в ходе очередного саммита в Пекине стороны приняли совместное заявление,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котором объявили о стремлении к построению «стратегического партнерства»,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основанного на равенстве и доверии и направленного на углубление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взаимодействия в ХХI в. Главным его результатом стало практическое решение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долгое время осложнявших взаимные связи пограничных проблем </w:t>
      </w:r>
      <w:r>
        <w:rPr>
          <w:rFonts w:ascii="Times New Roman" w:eastAsia="Arial,Bold" w:hAnsi="Times New Roman" w:cs="Times New Roman"/>
          <w:sz w:val="24"/>
          <w:szCs w:val="24"/>
        </w:rPr>
        <w:t>–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принадлежности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ряда островов и судоходства по разделяющим два государства рекам. На базе двух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соглашений о делимитации границы стороны к 1998 г. пришли к согласованию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позиций по демаркации восточного ее сектора протяженностью около 4200 км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западного сектора длиной в 54 км. Осталась неурегулированной судьба лишь трех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островов на реках Амур и Аргунь.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менее существенно согласие, к которому пришли стороны по главным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проблемам мировой политики. Россия и Китай заняли сходные или близкие позиции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 всем основным международным вопросам, в том числе по косовскому кризису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1999 г., констатировали общее понимание содержания нынешнего этапа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международных отношений как движения к многополярному миру, недопущения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диктата и доминирования одной державы, одного полюса силы и влияния.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</w:t>
      </w:r>
      <w:r>
        <w:rPr>
          <w:rFonts w:ascii="Times New Roman" w:eastAsia="Arial,Bold" w:hAnsi="Times New Roman" w:cs="Times New Roman"/>
          <w:sz w:val="24"/>
          <w:szCs w:val="24"/>
        </w:rPr>
        <w:t>р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упные результаты принес визит Цзян Цзэминя в Москву в июле 2001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Стороны подписали полномасштабный Договор о добрососедстве, дружбе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сотрудничестве, рассчитанный на 20 лет. Они условились о продолжении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консультаций для нахождения взаимоприемлемого решения судьбы спорных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островов, остающихся под юрисдикцией РФ. В ходе официального посещения Китая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Путиным в конце 2002 г. отмечался существенный прогресс, достигнутый двумя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государствами в различных областях двусторонних отношений. Самые заметные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сдвиги наблюдались за последние годы в торговле, экономическом взаимодействии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в сфере военно-технических связей.</w:t>
      </w:r>
    </w:p>
    <w:p w14:paraId="61B39A6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Взаимная торговля на первых порах была неустойчивой. На показателях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товарооборота сказывались трудности учета российского импорта,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вследствие того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что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значительную его часть обеспечивал неорганизованный бизнес торговцев-«челноков». По мере насыщения отечественного рынка значение мелкооптового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ввоза падало, хотя, по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оценкам официальных лиц КНР, он до сих пор остается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весьма значительным - примерно 10 млрд дол. в год. Между тем регистрируемый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товарооборот вплоть до 1999 г. не превышал 6-8 млрд дол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.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и лишь в последующие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годы произошел заметный рывок. В 2001 г. объем торговли приблизился к 11 млрд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дол., а в 2002 г. превзошел эту отметку. Российский экспорт при этом стабильно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превышал китайский, и положительное торговое сальдо РФ за 1992-2001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гг.составило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более 26 млрд дол.</w:t>
      </w:r>
    </w:p>
    <w:p w14:paraId="42377F3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то время как обороты взаимной торговли в начале ХХI в. вышли на новые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рубежи (не достигшие, впрочем, провозглашенных в 1997 г. целей подняться до 20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млрд дол.), в экономическом сотрудничестве рывок еще не произошел. Китайские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инвестиции в российскую экономику не превышают 300 млн. дол., уступая особенно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сильно японским, если учитывать портфельные и ассоциированные формы японских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вложений. Фактические российские инвестиции находятся на соответствующем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китайскому уровне, но с учетом контрактных обязательств приближаются к 700 млн.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дол.</w:t>
      </w:r>
    </w:p>
    <w:p w14:paraId="66184F5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Россия оказывает Китаю содействие в области ядерной энергетики 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сооружении атомной электростанции в провинции Цзянсу и разработке урановых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рудников, а также в сфере электроэнергетики (выполняются контракты на поставку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16 энергоблоков для семи ТЭС). Наиболее перспективным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представляется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в разработке нефтегазовых месторождений Сибири и Дальнего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Востока и прокладке трубопроводов для снабжения энергетическим сырьем северо-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восточных провинций КНР. Рамочное соглашение о намерениях поставки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природного газа с Ковыктинского месторождения близ Иркутска через Монголию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Китай было подписано высшими должностными лицами двух стран еще в 1997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Однако цена проекта (приблизительно 10 млрд дол.) усложняет привлечение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финансовых средств. Наиболее реальными участниками консорциума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реализации амбициозных энергетических проектов были бы Япония и Республика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Корея, однако обе эти страны заинтересованы в комплексном решении проблемы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доставки российского энергетического сырья не только в Китай, но и к ним.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Несмотря на эти сложности, взаимодействие в области энергетики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продвигается вперед. Планируется строительство нефтепровода «Россия - Китай».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«Газпром» совместно с компанией «Ройял Датч Шелл» выиграл тендер на прокладку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газопровода из западных районов Китая в Шанхай.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Весьма успешно развивается сотрудничество в военно-технической области.</w:t>
      </w:r>
    </w:p>
    <w:p w14:paraId="4DA8F886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КНР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стал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ведущим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покупателем российского вооружения. В тяжелый для экономики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РФ переходный период (с 1992 по 1997 гг.) Пекин приобрел оружия на сумму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приблизительно в 6 млрд дол. (в среднем около 1 млрд в год). Среди произведенных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Китаем в те годы закупок - семь транспортных самолетов ИЛ-76 М, восемь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вертолетов КА-27 ПЛ, 50 многоцелевых истребителей СУ-27 СК и СУ-27 УБК, четыре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подлодки класса «Кило» проекта 877 ЭКМ, два эсминца класса «Современный»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проекта 956 Э. Кром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е того, в 1996 г. был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заключен контракт на постройку 200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истребителей СУ-27 СК на заводе в китайском городе Шеньян.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 1999 г. начинается новая волна закупок военно-воздушной техники,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связанная с приобретением истребителей нового класса СУ-30. За последние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годы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заключены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контракты на поставку двух партий (38-40 единиц каждая) самолетов СУ-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30 МКК. Весьма важным элементом российско-китайского ВТС стала также передача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отдельных подсистем и агрегатов для использования в национальных китайских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проектах. Речь идет в первую очередь о бортовых радарах и современных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авиационных двигателях. В 2002 г. заключен контракт на поставки Китаю второй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партии эсминцев, которая включает два корабля усовершенствованного проекта 956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ЭМ, и восемь дизель-электрических подлодок проекта 636. Общая стоимость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контрактов составляет около 3 млрд дол.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Отдельно следует упомянуть поставки российской техники для китайских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ПВО. В 1992-1999 гг. КНР получила зенитные ракетные системы средней дальности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действия С-300 ПМУ и малой дальности «Тор-М1». В дополнение к двум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выполненным контрактам стороны в 2001 г. подписали еще один на поставку С-300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КНР.</w:t>
      </w:r>
    </w:p>
    <w:p w14:paraId="66531BCC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Российско-китайские взаимосвязи за рассматриваемый период, без сомнения,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приобрели устойчивый и обоюдовыгодный характер. Летом 2002 г. в Шанхае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состоялась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очередная ежегодная встреча премьер-министров двух стран, регулярно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проходящая с 1996 г. Почти во всех областях сотрудничества действуют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межправительственные, межведомственные и межрегиональные комиссии.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1D5E494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>Отношения России с Южной и Северной Кореей и Монголией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эволюционировали от первоначального, радикально-романтического типа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прагматике. Дисбаланс в сторону Северной Кореи, наблюдавшийся в советский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период, сменился на противоположный с рубежа 1980-1990-х гг. Вслед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признанием Республики Корея в 1990 г. Москва сделала акцент на развитии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сотрудничества с ней, прежде всего, в экономической области. Еще в 1991 г. Сеул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предоставил крупные кредиты, стимулировавшие взаимную торговлю. Вслед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официальным визитом Ельцина в Республику Корея в 1992 г. последовало ответное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посещение РФ корейским президентом Ким Ен Самом. Однако надежды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планомерное и глубокое взаимодействие деловых кругов двух стран в полной мере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оправдались. Взаимная торговля к 1997 г. достигла пика в 3,3 млрд дол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.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последующем оставалась на уровне 2-3 млрд. дол. Определенный толчок развитию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двусторонних связей дали инициативы президента Ким Дэ Джуна, который посетил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РФ с официальным визитом в 1999 г. В ходе ответного визита В.В. Путина в Сеул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феврале 2001 г. стороны констатировали наличие прогресса в различных областях,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исключая военно-техническую. Однако возможности взаимовыгодной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экономической кооперации, в частности в энергетике, еще ждут своей реализации.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то же время сложившаяся в начале 1990-х гг. односторонняя ориентация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Южную Корею неблагоприятно отразилась на участии России в решении значимых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ее национальных интересов проблем Корейского полуострова. В 1994 г. она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оказалась сторонним наблюдателем процесса заключения договоренности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КНДР и США о прекращении КНДР военной ядерной программы в обмен на помощь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ей в развитии атомной энергетики. В 1996 г. РФ не пригласили для участия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переговорах по новому мирному урегулированию на полуострове (вместо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соглашений о перемирии 1953 г.), в которых участвовали США, КНР и два корейских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государства.</w:t>
      </w:r>
    </w:p>
    <w:p w14:paraId="452D553F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случайно поэтому с середины 1990-х гг. Россия предприняла усилия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возобновлению прерванных контактов с КНДР. Туда направляется специальный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представитель Президента РФ и делегация Госдумы во главе с ее спикером.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772C3DC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Результаты этих усилий сказались лишь спустя несколько лет. В феврале 2000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состоялся официальный визит министра иностранных дел России И.С. Иванова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Северную Корею, в ходе которого был подписан новый Договор о дружбе,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добрососедстве и сотрудничестве взамен договора 1961 г. о дружбе, сотрудничестве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взаимной помощи.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Летом того же года КНДР посетил Президент В.В. Путин, который после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переговоров с ее лидером Ким Чен Иром заявил о готовности Пхеньяна отказаться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определенных условиях от дальнейших работ по созданию ракет дальнего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радиуса действий (испытание такой ракеты, произведенное в 1998 г., вызвало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нервную реакцию в мире). Через год лидер Северной Кореи нанес ответный визит,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совершив путешествие в Москву по железной дороге, а летом 2002 г. посетил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Приморский край.</w:t>
      </w:r>
    </w:p>
    <w:p w14:paraId="774B111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Несмотря на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то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что России удалось размо</w:t>
      </w:r>
      <w:r>
        <w:rPr>
          <w:rFonts w:ascii="Times New Roman" w:eastAsia="Arial,Bold" w:hAnsi="Times New Roman" w:cs="Times New Roman"/>
          <w:sz w:val="24"/>
          <w:szCs w:val="24"/>
        </w:rPr>
        <w:t>р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озить отношения с КНДР,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последние находятся на низком уровне (торговый оборот едва превышает 100 млн.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дол.). Главная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причина этого - в политике Пхеньяна, который оставляет страну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закрытой для мира и нередко прибегает к явному шантажу, угрожая широким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возобновлением своей военной ядерной программы.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Российская сторона на протяжении ряда последних лет пыталась убедить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Пхеньян отказаться от намерения возобновить ядерную программу, прерванную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соглашению с США в 1994 г., а также присоединиться к Договору о всеобъемлющем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запрещении ядерных испытаний. Несмотря на эти усилия, КНДР осенью 2002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объявила, что выходит из соглашения 1994 г., вновь запускает ранее остановленный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ядерный реактор мощностью в 5 МВт и установку по переработке ядерного топлива,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 также приступает к сооружению двух более крупных реакторов.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декабре 2002 г. из страны были высланы сотрудники МАГАТЭ,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наблюдавшие за выполнением взятых Пхеньяном на себя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обязательств,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демонтированы их мониторинговые телекамеры. В начале 2003 г. КНДР объявила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намерении выйти из Договора о нераспространении ядерного оружия (ДНЯО),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случай пока единственный в своем роде, объясняя это необходимостью создания</w:t>
      </w:r>
    </w:p>
    <w:p w14:paraId="15DAE3A4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«сил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ядер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ного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сдерживания». Планы Пхеньяна встревожили мировую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общественность. Серьезность ситуации объясняется тем, что несмотря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закрытость северокорейского общества и секретность проводимых исследований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ядерной и ракетной областях, у экспертов нет сомнений, что КНДР уже обладает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возможностями (запасами оружейного плутония) для производства ограниченного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числа, порядка двух-шести, ядерных боезарядов. Кроме того, известно, что Пхеньян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располагает баллистическими ракетами. В 1998 г. КНДР произвела запуск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трехступенчатой ракеты с целью вывода на околоземную орбиту своего спутника.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Хотя попытка вывести спутник была не вполне успешной, ракета пролетела над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Японией, вызвав там большое беспокойство.</w:t>
      </w:r>
    </w:p>
    <w:p w14:paraId="095BC70D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Надо сказать, что стремление американской администрации решить вопрос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одиночку окончилось неудачей. Пхеньян требует от Вашингтона подписать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формальное соглашение о ненападении. США, полагая, что власти Северной Кореи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нарушают свои обещания, в частности те, что были даны в 1994 г., отказываются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пойти на это. Пхеньян со своей стороны обвиняет Вашингтон в нарушении 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обязательств по тому же соглашению. Кроме того, КНДР хочет получить гарантии,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что в ответ на отказ от ядерной программы, которая позволила бы решить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энергетические проблемы страны, США предоставят ей экономическую помощь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(мазут и продовольствие).</w:t>
      </w:r>
    </w:p>
    <w:p w14:paraId="20EFE13E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Убедившись в безрезультатности односторонних действий, Вашингтон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согласился с предложением начать многосторонний процесс выработки приемлемых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условий для решения проблемы. 27-29 августа 2003 г. в Пекине прошли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шестисторонние переговоры с участием дипломатических представителей двух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корейских государств, Китая, Японии, России и США. Встреча не привела к каким-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либо конкретным договоренностям, но показала намерение мировых и региональных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держав искать согласованные пути выхода из тупика. Стороны договорились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продолжении переговоров в том же составе. Официальная Москва выразила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удовлетворение началом переговорного процесса, подчеркнув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стремление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содействовать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установлению безъядерного статуса Корейского полуострова,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стабильной и равной безопасности всех государств региона Северо-Восточной Азии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условий для их нормального экономического и социального развития.</w:t>
      </w:r>
    </w:p>
    <w:p w14:paraId="2DA0BEBF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0AC27A36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sz w:val="24"/>
          <w:szCs w:val="24"/>
        </w:rPr>
      </w:pPr>
      <w:r w:rsidRPr="002C2C67">
        <w:rPr>
          <w:rFonts w:ascii="Times New Roman" w:eastAsia="Arial,Bold" w:hAnsi="Times New Roman" w:cs="Times New Roman"/>
          <w:b/>
          <w:sz w:val="24"/>
          <w:szCs w:val="24"/>
        </w:rPr>
        <w:t>В.3.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Политика России в АТР и странах Юго</w:t>
      </w:r>
      <w:r w:rsidRPr="002C2C67">
        <w:rPr>
          <w:rFonts w:ascii="Times New Roman" w:eastAsia="Arial,Bold" w:hAnsi="Times New Roman" w:cs="Times New Roman"/>
          <w:b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Восточной Азии</w:t>
      </w:r>
    </w:p>
    <w:p w14:paraId="61D70E6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В плане 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>политики России в АТР и странах Юго</w:t>
      </w:r>
      <w:r w:rsidRPr="002C2C67">
        <w:rPr>
          <w:rFonts w:ascii="Times New Roman" w:eastAsia="Arial,Bold" w:hAnsi="Times New Roman" w:cs="Times New Roman"/>
          <w:i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Восточной Азии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середина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1990-х гг. знаменательна серьезной активизацией ее усилий по развитию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многостороннего сотрудничества с сообществом стран Восточной Азии и Тихого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океана. Начало, впрочем, было положено еще в 1992 г., когда РФ участвовала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ежегодной конференции АСЕАН (Ассоциации стран Юго-Восточной Азии)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государствами-партнерами по диалогу. Через два года представители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присутствовали на Региональном форуме АСЕАН по безопасности. Но главный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прорыв обеспечило присоединение России к организации Азиатско-Тихоокеанского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экономического сотрудничества (АТЭС). Последняя образовалась в 1989 г.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неформальная группа для обсуждения проблем экономического взаимодействия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устранения препятствий для торговли. В этот форум, наряду с Японией и Китаем,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вошли США и Канада; и он приобрел черты весьма авторитетного органа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Международной политики, в чем-то напоминающего появившуюся в 1974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«большую семерку». После 1996 г. сложились благоприятные условия для приема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России в АТЭС. Ее кандидатуру поддержали руководители Японии, КНР и США.</w:t>
      </w:r>
    </w:p>
    <w:p w14:paraId="12508CBE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Решение о приглашении Москвы было сделано на встрече в Ванкувере в 1997 г., а с</w:t>
      </w:r>
    </w:p>
    <w:p w14:paraId="37340A26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саммита в Куала-Лумпуре в 1998 г. она регулярно участвует в ежегодных форумах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АТЭС.</w:t>
      </w:r>
    </w:p>
    <w:p w14:paraId="6276255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Несмотря на активизацию дипломатических усилий, значительный сдвиг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торговле со странами региона, к сожалению, не произошел. Наиболее перспективны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здесь связи с государствами АСЕАН. Эта организация, первоначально состоявшая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из шести членов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(Таиланд, Малайзия, Сингапур, Индонезия, Бруней и Филиппины),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1995 г. расширилась за счет Вьетнама, Лаоса, Мьянмы и Камбоджи. Оставаясь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наиболее плотным в торгово-экономическом отношении ядром АТР, объединение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 Юго-Восточной Азии приобрело и относительно самостоятельное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международно-политическое значение. Пик торговли России со странами АСЕАН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пришелся на середину 1990-х гг., когда он достиг почти 4,5 млрд дол. В дальнейшем,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главным образом под влиянием финансово-экономического кризиса 1997-1998 гг.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преодоленных в полной мере его последствий, совокупный торговый оборот РФ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ЮВА сократился до 2-2,5 млрд дол.</w:t>
      </w:r>
    </w:p>
    <w:p w14:paraId="6982D2F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Самые специфические и значительн</w:t>
      </w:r>
      <w:r>
        <w:rPr>
          <w:rFonts w:ascii="Times New Roman" w:eastAsia="Arial,Bold" w:hAnsi="Times New Roman" w:cs="Times New Roman"/>
          <w:sz w:val="24"/>
          <w:szCs w:val="24"/>
        </w:rPr>
        <w:t>ы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 на этом направлении - связи РФ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социалистическим Вьетнамом. В начале 1990-х гг. они переживали кризис,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вызванный вышеупомянутыми изменениями во внешнеполитическом курсе Москвы.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Но уже в 1994 г. контакты оживились, и в ходе визита в Москву премьер-министра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СРВ был подписан договор об основах дружественных отношений. В начале 2001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Ханой с официальным визитом посетил Президент В.В. Путин, и там была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подписана двусторонняя декларация о стратегическом партнерстве.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Вьетнам остается одной из немногих стран Азии, где у России имеются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существенные капиталовложения. Даже без учета совместного предприятия по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разведке и добыче нефти («Вьетсовпетро») они составляют порядка 1,5 млрд дол.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 нашем содействии во Вьетнаме построено около 300 предприятий, в том числе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крупнейший в ЮВА гидроузел «Хоабинь» (мощностью в 1920 МВт). Добыча сырой</w:t>
      </w:r>
    </w:p>
    <w:p w14:paraId="5AE44A8F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нефти вышеназванным СП составляет 13 млн. тонн в год. Совместно с Россией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ведется строительство нефтеперерабатывающего завода мощностью в 6,5 млн.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тонн.</w:t>
      </w:r>
    </w:p>
    <w:p w14:paraId="030D415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Вместе с тем военно-техническое сотрудничество с Вьетнамом продол</w:t>
      </w:r>
      <w:r>
        <w:rPr>
          <w:rFonts w:ascii="Times New Roman" w:eastAsia="Arial,Bold" w:hAnsi="Times New Roman" w:cs="Times New Roman"/>
          <w:sz w:val="24"/>
          <w:szCs w:val="24"/>
        </w:rPr>
        <w:t>ж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свертываться. С июля 2002 г. Россия перестала пользоваться военно-морской базой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Камрани.</w:t>
      </w:r>
    </w:p>
    <w:p w14:paraId="2E8F937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В середине 1990-х гг. появились шансы на продвижение российской в</w:t>
      </w:r>
      <w:r>
        <w:rPr>
          <w:rFonts w:ascii="Times New Roman" w:eastAsia="Arial,Bold" w:hAnsi="Times New Roman" w:cs="Times New Roman"/>
          <w:sz w:val="24"/>
          <w:szCs w:val="24"/>
        </w:rPr>
        <w:t>о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техники в ЮВА. Знаковым представлялось приобретение в 1995 г. Малайзией 18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самолетов МИГ-29 на сумму более 500 млн. дол. Активизировались переговоры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поставках современного вооружения также с Индонезией, Таиландом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Филиппинами. Однако упомянутый выше финансовый кризис помешал выполнить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намеченные программы. Сказалась и жесткая конкуренция со стороны стран Запада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- традиционных поставщиков военной техники в регион. Только в августе 2003 г.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ходе визита Президента РФ В.В. Путина в Малайзию удалось добиться прорыва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военно-техническом сотрудничестве с этой страной. Был подписан контракт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поставке в Малайзию российских истребителей СУ-30 МКМ на сумму около 1 млрд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дол.</w:t>
      </w:r>
    </w:p>
    <w:p w14:paraId="55186025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Italic" w:hAnsi="Times New Roman" w:cs="Times New Roman"/>
          <w:b/>
          <w:iCs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Переходя к южноазитскому направлению, необходимо отметить,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главными здесь являются связи с Индией.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232D533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b/>
          <w:iCs/>
          <w:sz w:val="24"/>
          <w:szCs w:val="24"/>
        </w:rPr>
        <w:t xml:space="preserve"> 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>В.4. Российско</w:t>
      </w:r>
      <w:r w:rsidRPr="002C2C67">
        <w:rPr>
          <w:rFonts w:ascii="Times New Roman" w:eastAsia="Arial,Bold" w:hAnsi="Times New Roman" w:cs="Times New Roman"/>
          <w:b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 xml:space="preserve">индийские </w:t>
      </w:r>
      <w:proofErr w:type="gramStart"/>
      <w:r w:rsidRPr="002C2C67">
        <w:rPr>
          <w:rFonts w:ascii="Times New Roman" w:eastAsia="Arial,Italic" w:hAnsi="Times New Roman" w:cs="Times New Roman"/>
          <w:b/>
          <w:iCs/>
          <w:sz w:val="24"/>
          <w:szCs w:val="24"/>
        </w:rPr>
        <w:t xml:space="preserve">отношения </w:t>
      </w:r>
      <w:r>
        <w:rPr>
          <w:rFonts w:ascii="Times New Roman" w:eastAsia="Arial,Italic" w:hAnsi="Times New Roman" w:cs="Times New Roman"/>
          <w:b/>
          <w:iCs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отличаются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заметной позитивной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динамикой. В немалой мере она объясняется кризисом в двусторонних связях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последние годы СССР и на начальном этапе истории России. Помимо потрясений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советском пространстве, его вызвал финансово-экономический спад в Индии начала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1990-х гг. Определенное влияние оказала и отмеченная выше попытка ревизии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некоторых параметров внешней политики Москвы в центре Азии, кратковременный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несбалансированный крен в сторону вечного соперника Индии - Пакистана. Россия,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впрочем, не собиралась отказываться от ценного наследства советского периода.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начале 1993 г. Президент Ельцин нанес официальный визит в Индию, где подписал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Договор о дружбе и сотрудничестве на 20 лет. После еще одного охлаждения,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вызванного отказом Москвы летом 1993 г. поставить Дели криогенные двигатели из-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 угрозы нарушить международные обязательства по нераспространению ракетных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технологий, двусторонние связи вступили в восходящую фазу.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середине 1994 г. в ходе посещения Москвы премьер-министром Индии 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Рао ст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о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роны подписали декларацию о защите интересов многонациональных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 и программу сотрудничества до 2000 г. Все это заложило основу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российско-индийского сотрудничества в различных областях. К этому времени была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также успешно разрешена проблема индийского долга, эквивалентного 10 млрд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дол., и Дели стал регулярно погашать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его поставками товаров. Торговый оборот, тем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менее, оставался скромным по объему, достигнув максимума в несколько более 2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млрд дол. в 1995-1996 гг.</w:t>
      </w:r>
    </w:p>
    <w:p w14:paraId="1CDE54C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 второй трети 1990-х гг. крупные размеры вновь приобрело военно-техническое сотрудничество. Россия поставила Индии 46 истребителей МиГ-21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МиГ-29 СИ. К 1997 г. завершилась программа сборки по контракту 1983 г. 165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самолетов МиГ-27 М. Для их оснащения Москва к тому сроку поставила более 200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ракет класса «воздух - воздух» из общего числа в 2000, которые согласилась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продать. Для пополнения военно-морских сил Индия закупила две современные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российские подлодки класса «Кило», а также ракетные комплексы и радары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оснащения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боевых судов. Индийские закупки включали также российские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гаубицы,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системы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ракетно-залпового огня и ракеты к ним, танки и бронетранспортеры.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результате индийские вооруженные силы, как и раньше, примерно на 60-70%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оснащены оружием российского производства.</w:t>
      </w:r>
    </w:p>
    <w:p w14:paraId="18670A1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 конца 1990-х гг. Россия и Индия предприняли новые шаги навстречу друг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другу. Знаменательным был визит в Дели в декабре 1998 г. председателя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российского правительства Е.М. Примакова. Его предположение о геополитическом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«треугольнике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Россия – Индия – Китай» наделало много шума и подготовило почву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придания российско-индийским связям свойств стратегического партнерства.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Двусторонняя декларация об их установлении и еще 18 соглашений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сотрудничестве в различных областях были подписаны в ходе визита в Индию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Президента В.В. Путина в октябре 2000 г. Об устойчивом характере контактов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высшем уровне свидетельствует практика регулярного (раз в год) обмена визитами –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осенью 2001 г. в России побывал индийский премьер А.Б. Ваджпаи, а в конце 2002 г.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состоялся второй индийский визит В.В. Путина. В ноябре 2003 г. Москву посетил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официальным визитом индийский премьер А.Б. Ваджпаи. Были подписаны: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Декларация о глобальных вызовах и угрозах международной безопасности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стабильности, Меморандум о взаимопонимании между Банком внешней торговли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Российской Федерации и индийской Корпорацией гарантирования экспортных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кредитов; Протокол о научном сотрудничестве между Российской академией наук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Департаментом науки и технологий правительства Республики Индия; Соглашение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научном сотрудничестве и обмене учёными между Российской академией наук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Индийской национальной академией наук и др.</w:t>
      </w:r>
    </w:p>
    <w:p w14:paraId="43FA1BB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Несмотря на сохранение на довольно низком уровне торгового оборота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двумя странами (1,4 млрд дол. в 2001-2002 гг.), перспективы взаимодействия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экономической, научно- и военно-технической областях представляются весьма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благоприятными. Программа военно-технического сотрудничества, рассчитанная до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2000 г., была в основном выполнена, и стороны приступили к осуществлению новой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до 2010 г. При этом объем сотрудничества, составляющий на протяжении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последнего периода около 1,5 млрд дол. в год, служит весомым дополнением 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торговому обороту.</w:t>
      </w:r>
    </w:p>
    <w:p w14:paraId="6D06511C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Среди проектов в рамках новой программы надо выделить закупку Индией 300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новейших танков Т-90 С. Примерно 130 из них уже поставлены в готовом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виде,стальные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собираются по российской лицензии. Другой лицензионный контракт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касается ВВС и состоит в изготовлении Индией 140 многофункциональных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истребителей СУ-30 МКИ. Стоимость только двух этих соглашений превышает 4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млрд дол. Помимо того, на российских верфях строятся три современных фрегата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Индии и осуществляются крупные текущие поставки различной военной техники.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окончательную стадию вступили переговоры по авианесущему крейсеру «Адмирал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Горшков» (индийцы готовы потратить около 2 млрд дол. на его ремонт и боевое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оснащение). Стороны договариваются об аренде Индией одной-двух российских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атомных подлодок.</w:t>
      </w:r>
    </w:p>
    <w:p w14:paraId="2662954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новый уровень в последнее время вышла кооперация ВПК двух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государств. Символом успеха здесь служит совместная разработка сверхзвуковой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крылатой ракеты «Брамос» (от названий рек Брахмапутра и Москва). Ракета,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оснащенная системой самонаведения, представляет собой исключительно мощное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оружие, предназначенное для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уничтожения любых надводных и ряда наземных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целей. Россия и Индия, кроме того, договорились вместе создавать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многофункциональный транспортный самолет ИЛ-214.</w:t>
      </w:r>
    </w:p>
    <w:p w14:paraId="2F04E90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Примыкает к этим работам взаимодействие в научно-технической сфере.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рамках регулирующей его программы, подписанной в 1994 г. и продленной в 2000 г.,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осуществлены примерно 200 проектов и выполняются около 150. Особо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нужно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в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ыделить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совместные усилия в компьютерной области (в Москве действует центр,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оснащенный индийским суперкомпьютером «Парам-10000»), а также в медицине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биотехнологиях.</w:t>
      </w:r>
    </w:p>
    <w:p w14:paraId="6A6BB80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Среди объектов расширяющегося экономического взаимодействия главным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можно считать содействие России в сооружении мощной (2 тыс. МВт) атомной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электростанции «Куданкулам» на юге Индии, а также сотрудничество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нефтегазовой отрасли. Если участие «Газпрома» в разработке газовых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месторождений на шельфе Бенгальского залива укладывается в традиционные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представления о взаимопомощи, то аналогичный вклад индийской государственной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компании в освоение нефтегазового месторождения «Сахалин-1» свидетельствует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новом явлении - крупных инвестициях (1,7 млрд дол.) Индии в российскую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экономику. Перспективно, вероятно, и другое новшество - сотрудничество фирм двух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стран в торговле необработанными алмазами и драгоценными металлами.</w:t>
      </w:r>
    </w:p>
    <w:p w14:paraId="417F0D1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Важное значение имеет проект сооружения транспортного коридора «Север 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Юг». Речь идет о трехстороннем (вместе с Ираном) соглашении о создании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транспортного коридора, соединяющего Белое море с Индийским океаном через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Волгу, Каспий и Персидский залив, с использованием железных дорог, речных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морских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судов.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42267942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Одной из плодотворных сфер взаимных действий остается политико-дипломатическая активность по глобальным и региональным вопросам. Заметная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общность позиций России и Индии, а также, как отмечалось выше,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Китая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проявляется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в видении современного мира как многополярного, в отстаивании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приоритетной роли ООН при решении международных проблем, таких как косовский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кризис или вопрос об Ираке. Большое значение имеет для Дели поддержка Москвой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его стремления занять место постоянного члена СБ ООН. Сбой, произошедший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отношениях между двумя странами в связи с испытаниями Индией ядерных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устройств в 1998 г., не имел глубокий характер. Выразив несогласие с Дели, Москва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отказалась поддержать политику экономических санкций в отношении Индии.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Близкими оказались позиции двух стран после трагедии 11 сентября 2001 г.</w:t>
      </w:r>
    </w:p>
    <w:p w14:paraId="5906B882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Осудив террористическую акцию против США, два государства поддержали военные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действия, направленные против режима талибов в Афганистане, а также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международные программы восстановления мира и экономики в этой стране. Вместе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 тем они оказались в сходном положении далеко не полностью вовлеченных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международные программы и вынуждены искать пути для самостоятельных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действий по афганскому возрождению.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71E143C4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Индии афганское направление первостепенно из-за напряженных,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временами исключительно острых отношений с соседом по южноазиатскому региону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- Пакистаном. Последний долгое время поддерживал талибский режим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Афганистане, одновременно оказывая разностороннюю помощь сепаратистам,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действующим в индийском штате Джамму и Кашмир. После терактов в Нью-Йорке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Вашингтоне Пакистан изменил политику на диаметрально противоположную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поддержал действия США и их союзников против талибов. В то же время 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продолжал выражать сочувствие и поддержку антииндийским силам в Кашмире.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Россия традиционно поддерживала политику Индии в застарелом кашмирском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споре,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а с тех пор как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борьба за самоопределение осложнилась там фактором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исламского радикализма и массового терроризма, она делает это с еще большей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определенностью и энергией.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  </w:t>
      </w:r>
    </w:p>
    <w:p w14:paraId="69F1AFA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>Российско</w:t>
      </w:r>
      <w:r w:rsidRPr="002C2C67">
        <w:rPr>
          <w:rFonts w:ascii="Times New Roman" w:eastAsia="Arial,Bold" w:hAnsi="Times New Roman" w:cs="Times New Roman"/>
          <w:i/>
          <w:iCs/>
          <w:sz w:val="24"/>
          <w:szCs w:val="24"/>
        </w:rPr>
        <w:t>-</w:t>
      </w:r>
      <w:r w:rsidRPr="002C2C67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пакистанские связи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1990–2000-х гг. отличались невысоким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уровнем развития. Торговый оборот в последние годы не превышал 100 млн. дол.,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сотрудничество в различных областях не выходило, как правило, за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рамки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д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еклараций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о намерениях. Вместе с тем Пакистан, ставший, как и Индия, фактически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ядерной державой в 1998 г., неоднократно проявлял стремление к улучшению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взаимоотношений. Знаменательным в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этом смысле был официальный визит в РФ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президента Пакистана П. Мушаррафа в феврале 2003 г. Стороны договорились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необходимости принятия мер по расширению взаимной торговли и экономического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сотрудничества, а также усилению взаимодействия по региональным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международно-политическим вопросам.</w:t>
      </w:r>
    </w:p>
    <w:p w14:paraId="77ECD12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Россию волнует проблема сохранения стабильности и безопасности в Южной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Центральной Азии, и она сумела использовать кредит доверия, имеющийся у нее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Индии и Пакистане, чтобы содействовать ликвидации кризиса в отношениях между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ними в мае-июне 2002 г. Это было сделано во время первой встречи на высшем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уровне стран-участниц Совещания по взаимодействию и мерам доверия в Азии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(СВМДА), которая состоялась в Алма-Ате, на родине инициатора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нового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регионального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форума президента Казахстана Н.А. Назарбаева.</w:t>
      </w:r>
    </w:p>
    <w:p w14:paraId="5321323D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3B914346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В.5. </w:t>
      </w:r>
      <w:r w:rsidRPr="002C2C67">
        <w:rPr>
          <w:rFonts w:ascii="Times New Roman" w:eastAsia="Arial,Bold" w:hAnsi="Times New Roman" w:cs="Times New Roman"/>
          <w:b/>
          <w:bCs/>
          <w:sz w:val="24"/>
          <w:szCs w:val="24"/>
        </w:rPr>
        <w:t>Проблемы и перспективы</w:t>
      </w:r>
    </w:p>
    <w:p w14:paraId="4ECEAA9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На азиатском направлении внешней политики России в последнее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время,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особенно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с началом международной контртеррористической операции, наблюдается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все большее смещение акцентов, условно говоря, с внешнего, морского круга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внутренний, континентальный. Здесь ее политика тесно переплетается с курсом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отношении стран СНГ. Симптоматично в этом смысле превращение возникшей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1996 г. «Шанхайской пятерки», созданной с целью комплексного решения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пограничных проблем между КНР и четырьмя постсоветскими государствами,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динамично развивающуюся региональную организацию - Шанхайскую организацию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сотрудничества (ШОС), заинтересованность в полноправном членстве либо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статусе наблюдателя в которой проявляют Индия, Пакистан, Иран, Монголия и даже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США. Внимание России к ШОС в полной мере оправдано, так как открывает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перспективы для решения многочисленных проблем, с которыми она сталкивается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нынешнем этапе в своей политике как в Центральной Азии, так и в примыкающих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 ней регионах.</w:t>
      </w:r>
    </w:p>
    <w:p w14:paraId="6973851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Экономическая активность России в АТР в целом пока характеризуется двумя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особенностями: она не диверсифицирована и не охватывает широкий диапазон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экономической активности (т.е. мы фактически пока не можем говорить о серьезной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активности России в сферах банков и смешанных компаний, инвестиционной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деятельности и т.д. в регионе); во-вторых, она в основном концентрируется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Северо-Восточной Азии (т.е. только в северной части АТР). Статистика хорошо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показывает реальное положение России в экономике региона - удельный вес РФ (за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исключением Монголии и КНДР) колеблется от 0% до 1% в экспорте и от 0% до 3% вимпорте. Экономические позиции России в регионе сопоставимы с позициями таких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малых стран, как Монголия, КНДР, Лаос, Камбоджа, Вьетнам, Бруней, и уступают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только Японии, КНР, Южной Корее, Тайваню, но и основным странам АСЕАН.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Динамика торговых отношений России со странами АТР пока не внушает большого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оптимизма – эти отношения в основном развивались со странами Северо-Восточной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Азии; кроме того, доля России в экспорте Гонконга, КНР, Южной Кореи, Тайваня,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Японии падала на протяжении 1990-х гг., а в начале XXI в. эта тенденция в целом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так и не была существенно переломлена.</w:t>
      </w:r>
    </w:p>
    <w:p w14:paraId="0FC50D69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Менее однозначна динамика долей России в импорте стран Северо-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Восточной Азии. С 1992 г. она повышалась с Гонконгом, Южной Кореей и Японией,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однако в целом этот рост не оказывал существенного воздействия на общий уровень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торговых отношений с вышеназванными странами. Цифры, характеризующие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торговые отношения со странами Северо-Восточной Азии, пока свидетельствуют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незначительном месте России среди упомянутых региональных партнеров.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большинства из них РФ не является серьезным либо просто ощутимым фактором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экономике.</w:t>
      </w:r>
    </w:p>
    <w:p w14:paraId="15A03104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Если говорить об экспорте России в АТР, то среди партнеров выделяются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Гонконг, Северная и Южная Кореи, Тайвань, которые, однако, находятся на уровне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ниже 1% от всего экспорта нашей страны. Заметны позиции в экспорте России КНР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(в среднем на уровне 4,8-5%) и Япония (2,9-3%), но за последние десять лет на этом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направлении динамика скорее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понижалась, впрочем, как и в импорте. В целом пока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 наблюдается тенденции к увеличению торговых отношений России со странами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АТР.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По существу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здесь для РФ важными экономическими партнерами остаются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Япония и КНР, однако экономические отношения как с ними, так и с другими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странами АТР, испытывают сложности. При этом на всю Восточную Азию падает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всего лишь 8-9% российского экспорта и около 7% импорта, что меньше, чем доля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одной только Германии в экспорте и импорте РФ. Из данных цифр следует: в плане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своих экономических приоритетов Россия была и будет устремлена в Европу.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3D851EF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Переломить эту тенденцию можно, «только лишь» стимулировав форсированное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экономическое развитие российского Дальнего Востока. Значит, будет нужен целый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комплекс экономических, внутри- и внешнеполитических мер и сильная воля,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того чтобы заставить дальневосточный регион «работать» на российскую экономику.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Итак, сократив военно-политическое влияние в регионе, Россия пока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компенсировала его ростом политико-экономического влияния. Реальная ситуация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регионе сегодня такова, что наша страна не является значимым фактором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экономических процессах в АТР и Северо-Восточной Азии точно также, как Северо-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Восточная Азия и АТР в целом - факторами в экономике России.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 данный момент и ближайшее будущее у российского правительства нет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финансовых возможностей для осуществления стратегической (формирование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торгово-экономического сотрудничества со странами АТР в масштабах 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интересах развития всей экономики РФ) и среднесрочных (использование такого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сотрудничества с Северо-Восточной Азией в интересах развития российского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Дальнего Востока) целей. Эти задачи вряд ли удастся решить за счет внешнего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фактора, так как в мире не так много реальных источников капиталов такого уровня,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которые могли бы быть вложены в развитие географически, демографически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экономически сложных территорий Сибири и российского Дальнего Востока.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Сейчас реально рассматривать только проблему форсированной разработки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внутри- и внешнеполитических мер для торможения продолжающегося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экономического кризиса в Сибири и на российском Дальнем Востоке. Отечественная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дипломатия должна способствовать интегрированию ряда отраслей экономик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некоторых стран региона в российское экономическое пространство, т.е. речь идет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об интенсификации внешнеполитическими способами процесса «втягивания»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экономик других стран в российские хозяйственные проекты, выгодные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экономически или геополитически и для иных государств, для решения текущих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задач – стабилизации социально-экономической ситуации в Сибири и на российском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Дальнем Востоке. Экономическое привлечение стран Северо-Восточной Азии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экономику РФ должно быть выборочным и исходить из решения краткосрочных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среднесрочных целей. Выборочное привлечение предполагает концентрацию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отношений с такими странами-партнерами, взаимодействие с которыми позволяет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эффективно решать текущие задачи. Например, безграничное расширение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экономической работы на страны Юго-Восточной Азии, островные государства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Тихого океана, Австралию и Новую Зеландию не компенсирует затраты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форсирование взаимодействия с ними. С латиноамериканскими странами Тихого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океана такое сотрудничество также не будет экономически эффективным, за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исключением одного аспекта – военно-технического. В Юго-Восточной Азии можно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сконцентрироваться на двух государствах – Малайзии и Вьетнаме, в первом случае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развивая военно-техническое сотрудничество, а во втором – решая проблему долгов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используя исторические связи. С другими странами ЮВА, по-видимому, можно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развивать туризм (Таиланд).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Наибольшую же активность следует проявлять в Северо-Восточной Азии,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причем задача с выбором основных партнеров для сотрудничества в регионе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Упрощ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ается, так как их всего шесть – Япония, Китай, Тайвань, Северная и Южная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Кореи, Монголия, причем по значимости выделяются два крупнейших: Япония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вместе с Южной Кореей, функционирующие в одном экономическом ареале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связанные соглашениями о безопасности с США, и Китай.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</w:p>
    <w:p w14:paraId="37012878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lastRenderedPageBreak/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настоящее время считается, что Китай - самый перспективный партнер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российского Дальнего Востока. Интенсификация экономических отношений с КНР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будущем может привести и к аналогичным процессам со странами Юго-Восточной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Азии, особенно с теми из них, в которых велика хозяйственная роль китайской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диаспоры (хуацяо). В пользу усиления экономического сотрудничества с Китаем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говорит и размещение промышленной базы в регионе (тяжелая и добывающая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промышленности, наукоемкие отрасли - у России и сельскохозяйственные сферы,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легкая промышленность и избыток рабочей силы - у Китая, наличие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инвестиционного потенциала на юге Китая и у хуацяо, потребности российского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Дальнего Востока в капиталовлож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ениях, сопоставимость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научно-техни</w:t>
      </w:r>
      <w:r>
        <w:rPr>
          <w:rFonts w:ascii="Times New Roman" w:eastAsia="Arial,Bold" w:hAnsi="Times New Roman" w:cs="Times New Roman"/>
          <w:sz w:val="24"/>
          <w:szCs w:val="24"/>
        </w:rPr>
        <w:t>ч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еского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уровня Северо-Востока КНР с уровнем производственной базы на российском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Дальнем Востоке). Кроме того, есть весомые политические и геополитические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аргументы «за» усиление экономического взаимодействия с Китаем, так как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реальное переплетение экономик жной части российского Дальнего Востока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Северо-Востоком Китая может придать динамику провозглашенному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«стратегическому партнерству» с этой страной. Аргументы «против» тоже довольно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важны: Китай официально не отказался от прошлых концепций, в соответствии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которыми 1,5 млн. кв. км российского Дальнего Востока, Сибири и части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Центральной Азии в прошлом несправедливо были отторгнуты от Китая,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существует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проблема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демографического давления КНР на малонаселенный российский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Дальний Восток. Часть внешнеполитической элиты России считает, что Китай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принципе - одно из немногих государств, которые могут представлять угрозу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национальным интересам нашей страны. В то же время ясно, что ныне нет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альтернативы развитию экономических отношений с КНР, а значит, эта страна на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ближайшую перспективу останется основным торговым и экономическим партнером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России в регионе.</w:t>
      </w:r>
    </w:p>
    <w:p w14:paraId="427A556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то же время в плане стратегии развития отношений России с другими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странами региона в будущем необходимо диверсифицировать основных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экономических партнеров и использовать все возможности для привлечения Японии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 орбиту расширенной экономической деятельности на территории нашего Дальнего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Востока. Здесь тоже есть несколько аргументов «за», среди которых 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необходимость искать региональные геополитические противовесы и дальше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развивать экономические отношения с государством, уже имеющим статус одного из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основных партнеров России в регионе. Кроме того, Япония обладает капиталом,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который при определенных условиях способен катализировать форсированное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экономическое развитие российского Дальнего Востока. Из аргументов «против» -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основном</w:t>
      </w:r>
      <w:proofErr w:type="gramEnd"/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один: стратегическое решение Японии инвестировать в Россию крупный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капитал будет, скорее всего, увязано с необходимостью решения территориального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вопроса с этой страной.</w:t>
      </w:r>
    </w:p>
    <w:p w14:paraId="6A2BAAD5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Реальным стимулятором форсированного экономического развития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ускорения интеграционных процессов в Северо-Восточной Азии может быть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энергетический фактор. Соединение российских месторождений нефти и газа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трубопроводами, пролегающими по территории Китая, Монголии, двух Корей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Японии, в принципе формирует критическую массу для начала интеграционных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процессов в регионе с участием РФ. Значит, развитие этих проектов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выгодно. Ее привлечение к диалогу Европа - Азия в принципе могло бы открыть путь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для финансирования этих проектов и западным капиталом.</w:t>
      </w:r>
    </w:p>
    <w:p w14:paraId="284599BA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Кроме разработки и воплощения в жизнь мер по ускоренному экономическому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развитию, призванных противостоять «маргинализации», для России актуальна еще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одна угроза в сфере национальной безопасности – существование потенциальных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очагов локальных войн и вооруженных конфликтов вблизи государственной границы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РФ и стран СНГ. Поэтому содействие урегулированию региональных и локальных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конфликтов - в данном случае на азиатском направлении - прежде всего политико-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дипломатическими, международно-правовыми, экономическими и другими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невоенными средствами является важным направлением внешней политики РФ.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Следующая потенциальная угроза российским национальным интересам –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распространение ядерного и других видов оружия массового уничтожения (ОМУ),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технологий их производства и средств доставки, особенно </w:t>
      </w:r>
      <w:r w:rsidRPr="002C2C67">
        <w:rPr>
          <w:rFonts w:ascii="Times New Roman" w:eastAsia="Arial,Bold" w:hAnsi="Times New Roman" w:cs="Times New Roman"/>
          <w:sz w:val="24"/>
          <w:szCs w:val="24"/>
        </w:rPr>
        <w:lastRenderedPageBreak/>
        <w:t>в сопредельных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Россией странах или близких к ней регионах. Внешнеполитическая составляюща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я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национального интереса России в данной связи - участие в обеспечении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международного контроля за распространением ОМУ и средств его доставки, 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также участие в договорном процессе по сокращению ядерных и обычных</w:t>
      </w:r>
    </w:p>
    <w:p w14:paraId="11274113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вооружений.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Следует учитывать, что в последнее время ясно </w:t>
      </w:r>
      <w:proofErr w:type="gramStart"/>
      <w:r w:rsidRPr="002C2C67">
        <w:rPr>
          <w:rFonts w:ascii="Times New Roman" w:eastAsia="Arial,Bold" w:hAnsi="Times New Roman" w:cs="Times New Roman"/>
          <w:sz w:val="24"/>
          <w:szCs w:val="24"/>
        </w:rPr>
        <w:t>вырисовывается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 xml:space="preserve"> угроза</w:t>
      </w:r>
      <w:proofErr w:type="gramEnd"/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усиления международного терроризма с возможным использованием ядерного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других видов ОМУ, особенно в регионах, прилегающих к территории России. Южная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Азия, в которой эта проблема стала крайне важной, сопредельна южным границам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СНГ. С 1998 г. в южноазиатском регионе начался этап атомного противостояния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между Индией и Пакистаном, причем испытание ядерного оружия Пакистаном было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позиционировано как создание «исламской ядерной бомбы», а на глобальном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уровне из-за событий в регионе был нарушен существовавший полвека мировой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порядок, в соответствии с которым пять великих держав - обладательницы ядерного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оружия и одновременно постоянные члены СБ ООН. Ситуация усугубляется тем, что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Индия и Пакистан отказались присоединиться к документам по ДНЯО и 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всеобъемлющем запрещении ядерных испытаний (ДВЗЯИ), хотя сразу же после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осуществления ядерных взрывов Индия заявила о вероятности рассмотрения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вопроса о подписании второго договора, а Пакистан утверждает, что готов</w:t>
      </w:r>
    </w:p>
    <w:p w14:paraId="29F83AD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немедленно, но только вслед за Индией, присоединиться к обоим договорам.</w:t>
      </w:r>
    </w:p>
    <w:p w14:paraId="32F601C7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sz w:val="24"/>
          <w:szCs w:val="24"/>
        </w:rPr>
        <w:t xml:space="preserve">     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Очевидно, что укреплением одних лишь южных рубежей безопасность России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и СНГ вряд ли может быть обеспечена. Сегодняшние экономические реалии РФ не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дают ее дипломатии достаточно материальных возможностей содействовать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позитивной социально-экономической трансформации в Южной Азии, а только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помогают ослаблению напряженности между южноазиатскими государствами,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стимулируя решение спорных проблем между ними мирными политическими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методами, в интересах России.</w:t>
      </w:r>
    </w:p>
    <w:p w14:paraId="22AF0790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2C2C67">
        <w:rPr>
          <w:rFonts w:ascii="Times New Roman" w:eastAsia="Arial,Bold" w:hAnsi="Times New Roman" w:cs="Times New Roman"/>
          <w:sz w:val="24"/>
          <w:szCs w:val="24"/>
        </w:rPr>
        <w:t>Ядерное распространение пока не создает прям</w:t>
      </w:r>
      <w:r>
        <w:rPr>
          <w:rFonts w:ascii="Times New Roman" w:eastAsia="Arial,Bold" w:hAnsi="Times New Roman" w:cs="Times New Roman"/>
          <w:sz w:val="24"/>
          <w:szCs w:val="24"/>
        </w:rPr>
        <w:t>о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й военной угрозы РФ, но 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случае оснащения вооруженных сил Индии, Пакистана, Северной Кореи ракетно-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ядерным оружием, может возникнуть прямая военная опасность для нашего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государства. Россия, как и другие заинтересованные страны, и в координации с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ними, могла бы более активно действовать в ООН для выполнения рекомендаций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встреч лидеров и руководителей внешнеполитических ведомств постоянных членов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СБ ООН и «большой восьмерки», направленных на укрепление режима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нераспространения, стабильности в регионе, активно участвовать в разработке мер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по предотвращению экспорта из региона материалов и технологий для производства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ОМУ и ракетных систем, а также их импорта из других стран. Позитивную роль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способно сыграть установление равных и справедливых связей со всеми странами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Южной Азии, отказ от асимметрии в отношениях в регионе (к примеру, с Индией 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Пакистаном и др.), при стремлении, конечно же, не осложнять политику со старыми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традиционными партнерами, а создавать и укреплять благоприятную среду для</w:t>
      </w:r>
      <w:r>
        <w:rPr>
          <w:rFonts w:ascii="Times New Roman" w:eastAsia="Arial,Bold" w:hAnsi="Times New Roman" w:cs="Times New Roman"/>
          <w:sz w:val="24"/>
          <w:szCs w:val="24"/>
        </w:rPr>
        <w:t xml:space="preserve"> </w:t>
      </w:r>
      <w:r w:rsidRPr="002C2C67">
        <w:rPr>
          <w:rFonts w:ascii="Times New Roman" w:eastAsia="Arial,Bold" w:hAnsi="Times New Roman" w:cs="Times New Roman"/>
          <w:sz w:val="24"/>
          <w:szCs w:val="24"/>
        </w:rPr>
        <w:t>урегулирования основных спорных региональных проблем.</w:t>
      </w:r>
    </w:p>
    <w:p w14:paraId="2FC1D1BE" w14:textId="77777777" w:rsidR="00E8320B" w:rsidRPr="002C2C67" w:rsidRDefault="00E8320B" w:rsidP="00E832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,Bold" w:hAnsi="Times New Roman" w:cs="Times New Roman"/>
          <w:sz w:val="24"/>
          <w:szCs w:val="24"/>
        </w:rPr>
      </w:pPr>
    </w:p>
    <w:p w14:paraId="399822DE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</w:p>
    <w:p w14:paraId="1C7E6502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3"/>
          <w:szCs w:val="23"/>
        </w:rPr>
      </w:pPr>
    </w:p>
    <w:p w14:paraId="37F5C6B5" w14:textId="77777777" w:rsidR="00E8320B" w:rsidRDefault="00E8320B" w:rsidP="00E8320B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3"/>
          <w:szCs w:val="23"/>
        </w:rPr>
      </w:pPr>
    </w:p>
    <w:p w14:paraId="6AD4E472" w14:textId="77777777" w:rsidR="00EB404B" w:rsidRDefault="00EB404B"/>
    <w:sectPr w:rsidR="00EB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D1"/>
    <w:multiLevelType w:val="hybridMultilevel"/>
    <w:tmpl w:val="34063724"/>
    <w:lvl w:ilvl="0" w:tplc="BBC88C56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61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3CB"/>
    <w:multiLevelType w:val="hybridMultilevel"/>
    <w:tmpl w:val="94D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606"/>
    <w:multiLevelType w:val="hybridMultilevel"/>
    <w:tmpl w:val="8244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85E"/>
    <w:multiLevelType w:val="hybridMultilevel"/>
    <w:tmpl w:val="255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26D"/>
    <w:multiLevelType w:val="hybridMultilevel"/>
    <w:tmpl w:val="E3560AAC"/>
    <w:lvl w:ilvl="0" w:tplc="ED5EAE9A">
      <w:start w:val="1"/>
      <w:numFmt w:val="decimal"/>
      <w:lvlText w:val="%1."/>
      <w:lvlJc w:val="left"/>
      <w:pPr>
        <w:ind w:left="720" w:hanging="360"/>
      </w:pPr>
      <w:rPr>
        <w:rFonts w:ascii="Times New Roman" w:eastAsia="Arial,Bold" w:hAnsi="Times New Roman"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AE1"/>
    <w:multiLevelType w:val="hybridMultilevel"/>
    <w:tmpl w:val="AAE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A96"/>
    <w:multiLevelType w:val="hybridMultilevel"/>
    <w:tmpl w:val="329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6CE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90"/>
    <w:multiLevelType w:val="hybridMultilevel"/>
    <w:tmpl w:val="98B8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5F6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5B9"/>
    <w:multiLevelType w:val="hybridMultilevel"/>
    <w:tmpl w:val="132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F9"/>
    <w:multiLevelType w:val="hybridMultilevel"/>
    <w:tmpl w:val="BA189BD2"/>
    <w:lvl w:ilvl="0" w:tplc="40988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004"/>
    <w:multiLevelType w:val="hybridMultilevel"/>
    <w:tmpl w:val="EE38601A"/>
    <w:lvl w:ilvl="0" w:tplc="A468A2B2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8A0"/>
    <w:multiLevelType w:val="hybridMultilevel"/>
    <w:tmpl w:val="474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2C08"/>
    <w:multiLevelType w:val="hybridMultilevel"/>
    <w:tmpl w:val="32C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3C9"/>
    <w:multiLevelType w:val="hybridMultilevel"/>
    <w:tmpl w:val="631CC5B4"/>
    <w:lvl w:ilvl="0" w:tplc="2EE0ABE4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0704"/>
    <w:multiLevelType w:val="hybridMultilevel"/>
    <w:tmpl w:val="1A6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3FC"/>
    <w:multiLevelType w:val="hybridMultilevel"/>
    <w:tmpl w:val="991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70E2"/>
    <w:multiLevelType w:val="hybridMultilevel"/>
    <w:tmpl w:val="172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2A68"/>
    <w:multiLevelType w:val="hybridMultilevel"/>
    <w:tmpl w:val="F93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44A85"/>
    <w:multiLevelType w:val="hybridMultilevel"/>
    <w:tmpl w:val="22F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BCF"/>
    <w:multiLevelType w:val="hybridMultilevel"/>
    <w:tmpl w:val="9ABE0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F7A50"/>
    <w:multiLevelType w:val="hybridMultilevel"/>
    <w:tmpl w:val="668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2E81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DA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77"/>
    <w:multiLevelType w:val="hybridMultilevel"/>
    <w:tmpl w:val="24A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2DE"/>
    <w:multiLevelType w:val="hybridMultilevel"/>
    <w:tmpl w:val="E3F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F24"/>
    <w:multiLevelType w:val="hybridMultilevel"/>
    <w:tmpl w:val="A058EB6E"/>
    <w:lvl w:ilvl="0" w:tplc="C3844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D48"/>
    <w:multiLevelType w:val="hybridMultilevel"/>
    <w:tmpl w:val="CA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EDD"/>
    <w:multiLevelType w:val="hybridMultilevel"/>
    <w:tmpl w:val="CECAB5EA"/>
    <w:lvl w:ilvl="0" w:tplc="D3B0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7944"/>
    <w:multiLevelType w:val="hybridMultilevel"/>
    <w:tmpl w:val="E314358E"/>
    <w:lvl w:ilvl="0" w:tplc="E91C84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237EE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BA9"/>
    <w:multiLevelType w:val="hybridMultilevel"/>
    <w:tmpl w:val="7BFC0882"/>
    <w:lvl w:ilvl="0" w:tplc="4FB0709C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4B1"/>
    <w:multiLevelType w:val="hybridMultilevel"/>
    <w:tmpl w:val="D812C3BC"/>
    <w:lvl w:ilvl="0" w:tplc="DE46E0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67E23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D2C"/>
    <w:multiLevelType w:val="hybridMultilevel"/>
    <w:tmpl w:val="4DD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83BBF"/>
    <w:multiLevelType w:val="hybridMultilevel"/>
    <w:tmpl w:val="318AD88C"/>
    <w:lvl w:ilvl="0" w:tplc="0550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6158"/>
    <w:multiLevelType w:val="hybridMultilevel"/>
    <w:tmpl w:val="A14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1B4"/>
    <w:multiLevelType w:val="hybridMultilevel"/>
    <w:tmpl w:val="026C5CFC"/>
    <w:lvl w:ilvl="0" w:tplc="86586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7B28"/>
    <w:multiLevelType w:val="hybridMultilevel"/>
    <w:tmpl w:val="901E32A4"/>
    <w:lvl w:ilvl="0" w:tplc="1D58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33D0"/>
    <w:multiLevelType w:val="hybridMultilevel"/>
    <w:tmpl w:val="5B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693"/>
    <w:multiLevelType w:val="hybridMultilevel"/>
    <w:tmpl w:val="B84CE792"/>
    <w:lvl w:ilvl="0" w:tplc="6302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5864">
    <w:abstractNumId w:val="29"/>
  </w:num>
  <w:num w:numId="2" w16cid:durableId="928002413">
    <w:abstractNumId w:val="5"/>
  </w:num>
  <w:num w:numId="3" w16cid:durableId="1524398026">
    <w:abstractNumId w:val="10"/>
  </w:num>
  <w:num w:numId="4" w16cid:durableId="1559710632">
    <w:abstractNumId w:val="4"/>
  </w:num>
  <w:num w:numId="5" w16cid:durableId="1098403020">
    <w:abstractNumId w:val="42"/>
  </w:num>
  <w:num w:numId="6" w16cid:durableId="1648363459">
    <w:abstractNumId w:val="19"/>
  </w:num>
  <w:num w:numId="7" w16cid:durableId="1749425527">
    <w:abstractNumId w:val="40"/>
  </w:num>
  <w:num w:numId="8" w16cid:durableId="629478060">
    <w:abstractNumId w:val="6"/>
  </w:num>
  <w:num w:numId="9" w16cid:durableId="2124185483">
    <w:abstractNumId w:val="9"/>
  </w:num>
  <w:num w:numId="10" w16cid:durableId="1225799694">
    <w:abstractNumId w:val="3"/>
  </w:num>
  <w:num w:numId="11" w16cid:durableId="598952706">
    <w:abstractNumId w:val="7"/>
  </w:num>
  <w:num w:numId="12" w16cid:durableId="1344044388">
    <w:abstractNumId w:val="32"/>
  </w:num>
  <w:num w:numId="13" w16cid:durableId="993602933">
    <w:abstractNumId w:val="22"/>
  </w:num>
  <w:num w:numId="14" w16cid:durableId="574895854">
    <w:abstractNumId w:val="24"/>
  </w:num>
  <w:num w:numId="15" w16cid:durableId="2123962663">
    <w:abstractNumId w:val="35"/>
  </w:num>
  <w:num w:numId="16" w16cid:durableId="513492635">
    <w:abstractNumId w:val="8"/>
  </w:num>
  <w:num w:numId="17" w16cid:durableId="2048797341">
    <w:abstractNumId w:val="1"/>
  </w:num>
  <w:num w:numId="18" w16cid:durableId="2027366900">
    <w:abstractNumId w:val="17"/>
  </w:num>
  <w:num w:numId="19" w16cid:durableId="971443206">
    <w:abstractNumId w:val="39"/>
  </w:num>
  <w:num w:numId="20" w16cid:durableId="66657498">
    <w:abstractNumId w:val="13"/>
  </w:num>
  <w:num w:numId="21" w16cid:durableId="255792340">
    <w:abstractNumId w:val="21"/>
  </w:num>
  <w:num w:numId="22" w16cid:durableId="823083369">
    <w:abstractNumId w:val="11"/>
  </w:num>
  <w:num w:numId="23" w16cid:durableId="469061122">
    <w:abstractNumId w:val="30"/>
  </w:num>
  <w:num w:numId="24" w16cid:durableId="1476605986">
    <w:abstractNumId w:val="0"/>
  </w:num>
  <w:num w:numId="25" w16cid:durableId="1046569018">
    <w:abstractNumId w:val="14"/>
  </w:num>
  <w:num w:numId="26" w16cid:durableId="1671525282">
    <w:abstractNumId w:val="18"/>
  </w:num>
  <w:num w:numId="27" w16cid:durableId="1677725539">
    <w:abstractNumId w:val="12"/>
  </w:num>
  <w:num w:numId="28" w16cid:durableId="2048096514">
    <w:abstractNumId w:val="20"/>
  </w:num>
  <w:num w:numId="29" w16cid:durableId="532159181">
    <w:abstractNumId w:val="36"/>
  </w:num>
  <w:num w:numId="30" w16cid:durableId="1871648077">
    <w:abstractNumId w:val="27"/>
  </w:num>
  <w:num w:numId="31" w16cid:durableId="1479956359">
    <w:abstractNumId w:val="26"/>
  </w:num>
  <w:num w:numId="32" w16cid:durableId="303587627">
    <w:abstractNumId w:val="15"/>
  </w:num>
  <w:num w:numId="33" w16cid:durableId="1919248490">
    <w:abstractNumId w:val="23"/>
  </w:num>
  <w:num w:numId="34" w16cid:durableId="1940484677">
    <w:abstractNumId w:val="34"/>
  </w:num>
  <w:num w:numId="35" w16cid:durableId="157112485">
    <w:abstractNumId w:val="33"/>
  </w:num>
  <w:num w:numId="36" w16cid:durableId="1943606949">
    <w:abstractNumId w:val="37"/>
  </w:num>
  <w:num w:numId="37" w16cid:durableId="2108959576">
    <w:abstractNumId w:val="38"/>
  </w:num>
  <w:num w:numId="38" w16cid:durableId="445197604">
    <w:abstractNumId w:val="2"/>
  </w:num>
  <w:num w:numId="39" w16cid:durableId="92288306">
    <w:abstractNumId w:val="16"/>
  </w:num>
  <w:num w:numId="40" w16cid:durableId="63187055">
    <w:abstractNumId w:val="31"/>
  </w:num>
  <w:num w:numId="41" w16cid:durableId="1908952604">
    <w:abstractNumId w:val="41"/>
  </w:num>
  <w:num w:numId="42" w16cid:durableId="1366632967">
    <w:abstractNumId w:val="28"/>
  </w:num>
  <w:num w:numId="43" w16cid:durableId="3231249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0B"/>
    <w:rsid w:val="00AF2391"/>
    <w:rsid w:val="00E8320B"/>
    <w:rsid w:val="00E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FE87"/>
  <w15:chartTrackingRefBased/>
  <w15:docId w15:val="{560F10B4-9A89-45B8-BA87-9C7B918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320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8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320B"/>
  </w:style>
  <w:style w:type="paragraph" w:styleId="a7">
    <w:name w:val="footer"/>
    <w:basedOn w:val="a"/>
    <w:link w:val="a8"/>
    <w:uiPriority w:val="99"/>
    <w:semiHidden/>
    <w:unhideWhenUsed/>
    <w:rsid w:val="00E8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320B"/>
  </w:style>
  <w:style w:type="character" w:styleId="a9">
    <w:name w:val="Unresolved Mention"/>
    <w:basedOn w:val="a0"/>
    <w:uiPriority w:val="99"/>
    <w:semiHidden/>
    <w:unhideWhenUsed/>
    <w:rsid w:val="00E8320B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8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9390</Words>
  <Characters>53526</Characters>
  <Application>Microsoft Office Word</Application>
  <DocSecurity>0</DocSecurity>
  <Lines>446</Lines>
  <Paragraphs>125</Paragraphs>
  <ScaleCrop>false</ScaleCrop>
  <Company/>
  <LinksUpToDate>false</LinksUpToDate>
  <CharactersWithSpaces>62791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2</cp:revision>
  <dcterms:created xsi:type="dcterms:W3CDTF">2023-03-05T17:22:00Z</dcterms:created>
  <dcterms:modified xsi:type="dcterms:W3CDTF">2023-03-05T17:29:00Z</dcterms:modified>
</cp:coreProperties>
</file>