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9" w:rsidRPr="00C35A06" w:rsidRDefault="005D2819" w:rsidP="00C35A06">
      <w:pPr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b/>
          <w:sz w:val="28"/>
        </w:rPr>
        <w:t>ПУБЛИЧНАЯ ДИПЛОМАТИЯ ГОСУДАРСТВ ЦЕНТРАЛЬНОЙ АЗИИ</w:t>
      </w:r>
      <w:r w:rsidRPr="00C35A06">
        <w:rPr>
          <w:rFonts w:ascii="Times New Roman" w:hAnsi="Times New Roman" w:cs="Times New Roman"/>
          <w:sz w:val="28"/>
        </w:rPr>
        <w:t xml:space="preserve"> </w:t>
      </w:r>
    </w:p>
    <w:p w:rsidR="005D2819" w:rsidRPr="00C35A06" w:rsidRDefault="005D2819" w:rsidP="005D2819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35A06">
        <w:rPr>
          <w:rFonts w:ascii="Times New Roman" w:hAnsi="Times New Roman" w:cs="Times New Roman"/>
          <w:sz w:val="28"/>
        </w:rPr>
        <w:t xml:space="preserve">Регион Центральной Азии, несмотря на избавление от статуса периферийного региона мировой политики, остается сложным и неоднородным в плане политики, экономики, безопасности и т.д. Он до сих пор не сложился как пространство безопасности и стабильных отношений, чему препятствуют </w:t>
      </w:r>
      <w:proofErr w:type="spellStart"/>
      <w:r w:rsidRPr="00C35A06">
        <w:rPr>
          <w:rFonts w:ascii="Times New Roman" w:hAnsi="Times New Roman" w:cs="Times New Roman"/>
          <w:sz w:val="28"/>
        </w:rPr>
        <w:t>внутрирегиональные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противоречия. Названные проблемы являются </w:t>
      </w:r>
      <w:r w:rsidRPr="00C35A06">
        <w:rPr>
          <w:rFonts w:ascii="Times New Roman" w:hAnsi="Times New Roman" w:cs="Times New Roman"/>
          <w:sz w:val="28"/>
        </w:rPr>
        <w:t>результатом,</w:t>
      </w:r>
      <w:r w:rsidRPr="00C35A06">
        <w:rPr>
          <w:rFonts w:ascii="Times New Roman" w:hAnsi="Times New Roman" w:cs="Times New Roman"/>
          <w:sz w:val="28"/>
        </w:rPr>
        <w:t xml:space="preserve"> как различных внутригосударственных проблем, так и отсутствия систематических конструктивных контактов между странами и неразвитости механизмов публичной дипломатии. При создании таких форматов общения можно использовать площадки крупных международных организаций. В регионе, к примеру, функционирует Региональный центр Организации Объединенных Наций по превентивной дипломатии в Центральной Азии (РЦПДООН), который представляется хорошей площадкой для налаживания взаимодействия по линии публичной дипломатии. Задачи Центра заключаются в регулярной организации тренингов и семинаров с участием политиков и экспертов в области дипломатии предотвращения конфликтов, в налаживании контактов между «мозговыми центрами» региона для усовершенствования аналитических навыков и разработки механизмов сотрудничества и в создании для молодежи из стран </w:t>
      </w:r>
      <w:proofErr w:type="gramStart"/>
      <w:r w:rsidRPr="00C35A06">
        <w:rPr>
          <w:rFonts w:ascii="Times New Roman" w:hAnsi="Times New Roman" w:cs="Times New Roman"/>
          <w:sz w:val="28"/>
        </w:rPr>
        <w:t>региона возможностей изучения основ превент</w:t>
      </w:r>
      <w:r w:rsidRPr="00C35A06">
        <w:rPr>
          <w:rFonts w:ascii="Times New Roman" w:hAnsi="Times New Roman" w:cs="Times New Roman"/>
          <w:sz w:val="28"/>
        </w:rPr>
        <w:t>ивной дипломатии</w:t>
      </w:r>
      <w:proofErr w:type="gramEnd"/>
      <w:r w:rsidRPr="00C35A06">
        <w:rPr>
          <w:rFonts w:ascii="Times New Roman" w:hAnsi="Times New Roman" w:cs="Times New Roman"/>
          <w:sz w:val="28"/>
        </w:rPr>
        <w:t>.</w:t>
      </w:r>
    </w:p>
    <w:p w:rsidR="005D2819" w:rsidRPr="00C35A06" w:rsidRDefault="005D2819" w:rsidP="005D28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 xml:space="preserve">Публичная дипломатия — это тот ресурс, привлечение которого могло бы способствовать решению многих </w:t>
      </w:r>
      <w:proofErr w:type="spellStart"/>
      <w:r w:rsidRPr="00C35A06">
        <w:rPr>
          <w:rFonts w:ascii="Times New Roman" w:hAnsi="Times New Roman" w:cs="Times New Roman"/>
          <w:sz w:val="28"/>
        </w:rPr>
        <w:t>центральноазиатских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проблем. Однако пока значимость названного института в регионе осознается недостаточно, что отражается на уровне научного интереса к публичной дипломатии и на ее прикладно</w:t>
      </w:r>
      <w:r w:rsidRPr="00C35A06">
        <w:rPr>
          <w:rFonts w:ascii="Times New Roman" w:hAnsi="Times New Roman" w:cs="Times New Roman"/>
          <w:sz w:val="28"/>
        </w:rPr>
        <w:t>е применение</w:t>
      </w:r>
      <w:r w:rsidRPr="00C35A06">
        <w:rPr>
          <w:rFonts w:ascii="Times New Roman" w:hAnsi="Times New Roman" w:cs="Times New Roman"/>
          <w:sz w:val="28"/>
        </w:rPr>
        <w:t xml:space="preserve">. </w:t>
      </w:r>
    </w:p>
    <w:p w:rsidR="005D2819" w:rsidRPr="00C35A06" w:rsidRDefault="005D2819" w:rsidP="005D28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>Исследовательский дискурс о публичной дипломатии в Центральной Азии носит фрагментарный характер, сам термин тоже используется не так часто. В основном употребляются понятия «народная дипломатия», «общественная дипломатия»</w:t>
      </w:r>
      <w:r w:rsidRPr="00C35A06">
        <w:rPr>
          <w:rFonts w:ascii="Times New Roman" w:hAnsi="Times New Roman" w:cs="Times New Roman"/>
          <w:sz w:val="28"/>
        </w:rPr>
        <w:t xml:space="preserve">. </w:t>
      </w:r>
      <w:r w:rsidRPr="00C35A06">
        <w:rPr>
          <w:rFonts w:ascii="Times New Roman" w:hAnsi="Times New Roman" w:cs="Times New Roman"/>
          <w:sz w:val="28"/>
        </w:rPr>
        <w:t xml:space="preserve">В практической же плоскости конкретные шаги государств региона, задачи стратегических документов и определенная часть внешнеполитической практики является отражением сути публично-дипломатической деятельности. Это относится и к попыткам стран региона создать положительный международный имидж своих стран и развивать ресурсы «мягкой силы». В этой связи интерес вызывают исследовательские попытки анализа ресурсов «мягкой силы» и публичной дипломатии </w:t>
      </w:r>
      <w:proofErr w:type="spellStart"/>
      <w:r w:rsidRPr="00C35A06">
        <w:rPr>
          <w:rFonts w:ascii="Times New Roman" w:hAnsi="Times New Roman" w:cs="Times New Roman"/>
          <w:sz w:val="28"/>
        </w:rPr>
        <w:t>центральноазиатских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стран со стороны российских специалистов. Так, </w:t>
      </w:r>
      <w:r w:rsidRPr="00C35A06">
        <w:rPr>
          <w:rFonts w:ascii="Times New Roman" w:hAnsi="Times New Roman" w:cs="Times New Roman"/>
          <w:sz w:val="28"/>
        </w:rPr>
        <w:lastRenderedPageBreak/>
        <w:t xml:space="preserve">единственной работой на данный момент, в которой поднимаются названные вопросы в рамках региона Центральной Азии, можно считать коллективную монографию под названием «Центральная Азия: Социально-гуманитарное измерение», </w:t>
      </w:r>
      <w:proofErr w:type="gramStart"/>
      <w:r w:rsidRPr="00C35A06">
        <w:rPr>
          <w:rFonts w:ascii="Times New Roman" w:hAnsi="Times New Roman" w:cs="Times New Roman"/>
          <w:sz w:val="28"/>
        </w:rPr>
        <w:t>подготовленную</w:t>
      </w:r>
      <w:proofErr w:type="gramEnd"/>
      <w:r w:rsidRPr="00C35A06">
        <w:rPr>
          <w:rFonts w:ascii="Times New Roman" w:hAnsi="Times New Roman" w:cs="Times New Roman"/>
          <w:sz w:val="28"/>
        </w:rPr>
        <w:t xml:space="preserve"> учеными из МГИМО МИД России. </w:t>
      </w:r>
    </w:p>
    <w:p w:rsidR="005D2819" w:rsidRPr="00C35A06" w:rsidRDefault="005D2819" w:rsidP="005D2819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5A06">
        <w:rPr>
          <w:rFonts w:ascii="Times New Roman" w:hAnsi="Times New Roman" w:cs="Times New Roman"/>
          <w:sz w:val="28"/>
        </w:rPr>
        <w:t xml:space="preserve">Научный интерес к публичной дипломатии и к прикладным возможностям этого феномена сильно разнится по странам Центральной Азии. Наиболее активен на данном направлении Казахстан. Он же лидирует на практике в формировании своего бренда и продвижении </w:t>
      </w:r>
      <w:r w:rsidRPr="00C35A06">
        <w:rPr>
          <w:rFonts w:ascii="Times New Roman" w:hAnsi="Times New Roman" w:cs="Times New Roman"/>
          <w:sz w:val="28"/>
        </w:rPr>
        <w:t xml:space="preserve">«мягкой силы». </w:t>
      </w:r>
      <w:r w:rsidRPr="00C35A06">
        <w:rPr>
          <w:rFonts w:ascii="Times New Roman" w:hAnsi="Times New Roman" w:cs="Times New Roman"/>
          <w:sz w:val="28"/>
        </w:rPr>
        <w:t xml:space="preserve">Встречаются также научные работы таджикских и киргизских исследователей, в которых внимание уделяется концепции «мягкой силы», растущей значимости новых дипломатических форматов взаимодействия, культурной составляющей внешнеполитической практики и т.д. В случае с Узбекистаном и Туркменистаном на русском или английском языках, к сожалению, встречаются только отдельные адресные комментарии или </w:t>
      </w:r>
      <w:proofErr w:type="gramStart"/>
      <w:r w:rsidRPr="00C35A06">
        <w:rPr>
          <w:rFonts w:ascii="Times New Roman" w:hAnsi="Times New Roman" w:cs="Times New Roman"/>
          <w:sz w:val="28"/>
        </w:rPr>
        <w:t>интернет-публикации</w:t>
      </w:r>
      <w:proofErr w:type="gramEnd"/>
      <w:r w:rsidRPr="00C35A06">
        <w:rPr>
          <w:rFonts w:ascii="Times New Roman" w:hAnsi="Times New Roman" w:cs="Times New Roman"/>
          <w:sz w:val="28"/>
        </w:rPr>
        <w:t xml:space="preserve"> экспертов о роли народной или культурной дипломатии в развитии сотрудничества между народами.</w:t>
      </w:r>
    </w:p>
    <w:p w:rsidR="005D2819" w:rsidRPr="00C35A06" w:rsidRDefault="005D2819" w:rsidP="005D2819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D2819" w:rsidRPr="00C35A06" w:rsidRDefault="005D2819" w:rsidP="005D2819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35A06">
        <w:rPr>
          <w:rFonts w:ascii="Times New Roman" w:hAnsi="Times New Roman" w:cs="Times New Roman"/>
          <w:b/>
          <w:sz w:val="28"/>
        </w:rPr>
        <w:t>Казахстан</w:t>
      </w:r>
    </w:p>
    <w:p w:rsidR="005D2819" w:rsidRPr="00C35A06" w:rsidRDefault="005D2819" w:rsidP="005D28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 xml:space="preserve">Тематика публичной дипломатии в работах казахстанских авторов присутствует в течение ряда лет. Эти исследования посвящены не только сущности феномена публичной дипломатии как дополнения к официальной дипломатии или в контексте концепции национального </w:t>
      </w:r>
      <w:proofErr w:type="spellStart"/>
      <w:r w:rsidRPr="00C35A06">
        <w:rPr>
          <w:rFonts w:ascii="Times New Roman" w:hAnsi="Times New Roman" w:cs="Times New Roman"/>
          <w:sz w:val="28"/>
        </w:rPr>
        <w:t>брендинга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, но и анализу зарубежного опыта и его применению во внешнеполитической практике Казахстана в интересах укрепления международных позиций казахстанской государственности. </w:t>
      </w:r>
    </w:p>
    <w:p w:rsidR="00BA4E5F" w:rsidRPr="00C35A06" w:rsidRDefault="005D2819" w:rsidP="005D28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 xml:space="preserve">В среде казахских авторов в основном признается синонимичность понятий публичной и народной дипломатии и указывается на то, что к осуществлению публичной дипломатии помимо классических дипломатов привлекаются представители СМИ, бизнеса, науки и образования, деятели культуры и искусства, руководители НПО и т.д. Подчеркиваются преимущества народной дипломатии по сравнению с дипломатией государственной. </w:t>
      </w:r>
    </w:p>
    <w:p w:rsidR="001F2C63" w:rsidRPr="00C35A06" w:rsidRDefault="005D2819" w:rsidP="005D28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 xml:space="preserve">Институциональные основы публичной дипломатии Казахстана еще не заложены. Этот вопрос волнует специалистов, продвигающих маркетинговую идею </w:t>
      </w:r>
      <w:proofErr w:type="gramStart"/>
      <w:r w:rsidRPr="00C35A06">
        <w:rPr>
          <w:rFonts w:ascii="Times New Roman" w:hAnsi="Times New Roman" w:cs="Times New Roman"/>
          <w:sz w:val="28"/>
        </w:rPr>
        <w:t>национального</w:t>
      </w:r>
      <w:proofErr w:type="gramEnd"/>
      <w:r w:rsidRPr="00C35A0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4E5F" w:rsidRPr="00C35A06">
        <w:rPr>
          <w:rFonts w:ascii="Times New Roman" w:hAnsi="Times New Roman" w:cs="Times New Roman"/>
          <w:sz w:val="28"/>
        </w:rPr>
        <w:t>брендинга</w:t>
      </w:r>
      <w:proofErr w:type="spellEnd"/>
      <w:r w:rsidR="00BA4E5F" w:rsidRPr="00C35A06">
        <w:rPr>
          <w:rFonts w:ascii="Times New Roman" w:hAnsi="Times New Roman" w:cs="Times New Roman"/>
          <w:sz w:val="28"/>
        </w:rPr>
        <w:t xml:space="preserve">. По мнению И. </w:t>
      </w:r>
      <w:proofErr w:type="spellStart"/>
      <w:r w:rsidR="00BA4E5F" w:rsidRPr="00C35A06">
        <w:rPr>
          <w:rFonts w:ascii="Times New Roman" w:hAnsi="Times New Roman" w:cs="Times New Roman"/>
          <w:sz w:val="28"/>
        </w:rPr>
        <w:t>Абиль</w:t>
      </w:r>
      <w:r w:rsidRPr="00C35A06">
        <w:rPr>
          <w:rFonts w:ascii="Times New Roman" w:hAnsi="Times New Roman" w:cs="Times New Roman"/>
          <w:sz w:val="28"/>
        </w:rPr>
        <w:t>даева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, «сегодня наличие хорошей международной репутации государства, </w:t>
      </w:r>
      <w:r w:rsidRPr="00C35A06">
        <w:rPr>
          <w:rFonts w:ascii="Times New Roman" w:hAnsi="Times New Roman" w:cs="Times New Roman"/>
          <w:sz w:val="28"/>
        </w:rPr>
        <w:lastRenderedPageBreak/>
        <w:t xml:space="preserve">положительного бренда страны является неотъемлемой частью </w:t>
      </w:r>
      <w:proofErr w:type="spellStart"/>
      <w:r w:rsidRPr="00C35A06">
        <w:rPr>
          <w:rFonts w:ascii="Times New Roman" w:hAnsi="Times New Roman" w:cs="Times New Roman"/>
          <w:sz w:val="28"/>
        </w:rPr>
        <w:t>имиджевого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компонента как внутри страны, так и за</w:t>
      </w:r>
      <w:r w:rsidR="00BA4E5F" w:rsidRPr="00C35A06">
        <w:rPr>
          <w:rFonts w:ascii="Times New Roman" w:hAnsi="Times New Roman" w:cs="Times New Roman"/>
          <w:sz w:val="28"/>
        </w:rPr>
        <w:t xml:space="preserve"> ее пределами»</w:t>
      </w:r>
      <w:r w:rsidRPr="00C35A06">
        <w:rPr>
          <w:rFonts w:ascii="Times New Roman" w:hAnsi="Times New Roman" w:cs="Times New Roman"/>
          <w:sz w:val="28"/>
        </w:rPr>
        <w:t xml:space="preserve">. Он называет формирование государственного </w:t>
      </w:r>
      <w:proofErr w:type="spellStart"/>
      <w:r w:rsidRPr="00C35A06">
        <w:rPr>
          <w:rFonts w:ascii="Times New Roman" w:hAnsi="Times New Roman" w:cs="Times New Roman"/>
          <w:sz w:val="28"/>
        </w:rPr>
        <w:t>брендинга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странами СНГ, в частности Казахстаном, непоследовательным, несистемным и не имеющим комплексного характера, которое в отсутствие единого госоргана, ответственного за разработку стратегии </w:t>
      </w:r>
      <w:proofErr w:type="spellStart"/>
      <w:r w:rsidRPr="00C35A06">
        <w:rPr>
          <w:rFonts w:ascii="Times New Roman" w:hAnsi="Times New Roman" w:cs="Times New Roman"/>
          <w:sz w:val="28"/>
        </w:rPr>
        <w:t>брендинга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, приводит к несбалансированным действиям компонентов государственного </w:t>
      </w:r>
      <w:proofErr w:type="spellStart"/>
      <w:r w:rsidRPr="00C35A06">
        <w:rPr>
          <w:rFonts w:ascii="Times New Roman" w:hAnsi="Times New Roman" w:cs="Times New Roman"/>
          <w:sz w:val="28"/>
        </w:rPr>
        <w:t>брендинга</w:t>
      </w:r>
      <w:proofErr w:type="spellEnd"/>
      <w:r w:rsidRPr="00C35A06">
        <w:rPr>
          <w:rFonts w:ascii="Times New Roman" w:hAnsi="Times New Roman" w:cs="Times New Roman"/>
          <w:sz w:val="28"/>
        </w:rPr>
        <w:t>. Примером для Казахстана автор счита</w:t>
      </w:r>
      <w:r w:rsidR="00BA4E5F" w:rsidRPr="00C35A06">
        <w:rPr>
          <w:rFonts w:ascii="Times New Roman" w:hAnsi="Times New Roman" w:cs="Times New Roman"/>
          <w:sz w:val="28"/>
        </w:rPr>
        <w:t>ет негативный «эффект Бората»</w:t>
      </w:r>
      <w:r w:rsidRPr="00C35A06">
        <w:rPr>
          <w:rFonts w:ascii="Times New Roman" w:hAnsi="Times New Roman" w:cs="Times New Roman"/>
          <w:sz w:val="28"/>
        </w:rPr>
        <w:t xml:space="preserve">, продемонстрировавший «неготовность страны отвечать на подобные вызовы на должном политическом уровне. Впрочем, подобный «голливудский» маневр имел успех только потому, что страна не имела четко выстроенной стратегии </w:t>
      </w:r>
      <w:proofErr w:type="gramStart"/>
      <w:r w:rsidRPr="00C35A06">
        <w:rPr>
          <w:rFonts w:ascii="Times New Roman" w:hAnsi="Times New Roman" w:cs="Times New Roman"/>
          <w:sz w:val="28"/>
        </w:rPr>
        <w:t>государственного</w:t>
      </w:r>
      <w:proofErr w:type="gramEnd"/>
      <w:r w:rsidRPr="00C35A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5A06">
        <w:rPr>
          <w:rFonts w:ascii="Times New Roman" w:hAnsi="Times New Roman" w:cs="Times New Roman"/>
          <w:sz w:val="28"/>
        </w:rPr>
        <w:t>брендинга</w:t>
      </w:r>
      <w:proofErr w:type="spellEnd"/>
      <w:r w:rsidRPr="00C35A06">
        <w:rPr>
          <w:rFonts w:ascii="Times New Roman" w:hAnsi="Times New Roman" w:cs="Times New Roman"/>
          <w:sz w:val="28"/>
        </w:rPr>
        <w:t>. Можно предположить, что «стратегия» Саши Барон Коэна не увенчалась бы успехом, если вместо Казахстана избрали бы Германию</w:t>
      </w:r>
      <w:r w:rsidR="00BA4E5F" w:rsidRPr="00C35A06">
        <w:rPr>
          <w:rFonts w:ascii="Times New Roman" w:hAnsi="Times New Roman" w:cs="Times New Roman"/>
          <w:sz w:val="28"/>
        </w:rPr>
        <w:t xml:space="preserve"> либо Испанию»</w:t>
      </w:r>
      <w:r w:rsidRPr="00C35A06">
        <w:rPr>
          <w:rFonts w:ascii="Times New Roman" w:hAnsi="Times New Roman" w:cs="Times New Roman"/>
          <w:sz w:val="28"/>
        </w:rPr>
        <w:t xml:space="preserve">. Однако критика в отношении названного фильма в Казахстане впоследствии сменилась благодарностью авторам этой кинопродукции. В частности, казахский посол в Великобритании Е. Идрисов, изначально назвавший фильм на страницах </w:t>
      </w:r>
      <w:proofErr w:type="spellStart"/>
      <w:r w:rsidRPr="00C35A06">
        <w:rPr>
          <w:rFonts w:ascii="Times New Roman" w:hAnsi="Times New Roman" w:cs="Times New Roman"/>
          <w:sz w:val="28"/>
        </w:rPr>
        <w:t>The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5A06">
        <w:rPr>
          <w:rFonts w:ascii="Times New Roman" w:hAnsi="Times New Roman" w:cs="Times New Roman"/>
          <w:sz w:val="28"/>
        </w:rPr>
        <w:t>Guardian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«оск</w:t>
      </w:r>
      <w:r w:rsidR="00BA4E5F" w:rsidRPr="00C35A06">
        <w:rPr>
          <w:rFonts w:ascii="Times New Roman" w:hAnsi="Times New Roman" w:cs="Times New Roman"/>
          <w:sz w:val="28"/>
        </w:rPr>
        <w:t>орбительным и несправедливым»</w:t>
      </w:r>
      <w:r w:rsidRPr="00C35A06">
        <w:rPr>
          <w:rFonts w:ascii="Times New Roman" w:hAnsi="Times New Roman" w:cs="Times New Roman"/>
          <w:sz w:val="28"/>
        </w:rPr>
        <w:t xml:space="preserve">, потом признал, что благодаря «Борату» интерес к </w:t>
      </w:r>
      <w:r w:rsidR="00BA4E5F" w:rsidRPr="00C35A06">
        <w:rPr>
          <w:rFonts w:ascii="Times New Roman" w:hAnsi="Times New Roman" w:cs="Times New Roman"/>
          <w:sz w:val="28"/>
        </w:rPr>
        <w:t>Казахстану вырос во всем мире</w:t>
      </w:r>
      <w:r w:rsidRPr="00C35A06">
        <w:rPr>
          <w:rFonts w:ascii="Times New Roman" w:hAnsi="Times New Roman" w:cs="Times New Roman"/>
          <w:sz w:val="28"/>
        </w:rPr>
        <w:t xml:space="preserve">. Бывший глава МИД Казахстана Е. </w:t>
      </w:r>
      <w:proofErr w:type="spellStart"/>
      <w:r w:rsidRPr="00C35A06">
        <w:rPr>
          <w:rFonts w:ascii="Times New Roman" w:hAnsi="Times New Roman" w:cs="Times New Roman"/>
          <w:sz w:val="28"/>
        </w:rPr>
        <w:t>Казыханов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в 2012 г. тоже говорил о позитивном эффекте Бората, отметив, что благодаря ему резко возросло количество туров в страну, некоторые турфирмы даже организовывали в Каза</w:t>
      </w:r>
      <w:r w:rsidR="00BA4E5F" w:rsidRPr="00C35A06">
        <w:rPr>
          <w:rFonts w:ascii="Times New Roman" w:hAnsi="Times New Roman" w:cs="Times New Roman"/>
          <w:sz w:val="28"/>
        </w:rPr>
        <w:t>хстан специальный «Борат-тур»</w:t>
      </w:r>
      <w:r w:rsidRPr="00C35A06">
        <w:rPr>
          <w:rFonts w:ascii="Times New Roman" w:hAnsi="Times New Roman" w:cs="Times New Roman"/>
          <w:sz w:val="28"/>
        </w:rPr>
        <w:t xml:space="preserve">. Такой эффект от продукции киноиндустрии в эпоху развития </w:t>
      </w:r>
      <w:proofErr w:type="spellStart"/>
      <w:r w:rsidRPr="00C35A06">
        <w:rPr>
          <w:rFonts w:ascii="Times New Roman" w:hAnsi="Times New Roman" w:cs="Times New Roman"/>
          <w:sz w:val="28"/>
        </w:rPr>
        <w:t>медиатехнологии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и Интернета оказался в фокусе внимания исследователей маркетингового подхода к публичной дипломатии и нацио</w:t>
      </w:r>
      <w:r w:rsidR="001F2C63" w:rsidRPr="00C35A06">
        <w:rPr>
          <w:rFonts w:ascii="Times New Roman" w:hAnsi="Times New Roman" w:cs="Times New Roman"/>
          <w:sz w:val="28"/>
        </w:rPr>
        <w:t xml:space="preserve">нального </w:t>
      </w:r>
      <w:proofErr w:type="spellStart"/>
      <w:r w:rsidR="001F2C63" w:rsidRPr="00C35A06">
        <w:rPr>
          <w:rFonts w:ascii="Times New Roman" w:hAnsi="Times New Roman" w:cs="Times New Roman"/>
          <w:sz w:val="28"/>
        </w:rPr>
        <w:t>брендинга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. </w:t>
      </w:r>
    </w:p>
    <w:p w:rsidR="001F2C63" w:rsidRPr="00C35A06" w:rsidRDefault="005D2819" w:rsidP="005D28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 xml:space="preserve">Действительно, отсутствие институциональных основ публичной дипломатии Казахстана не может способствовать эффективному прикладному применению данного феномена, однако стоит отметить большой потенциал республики в этой области, сформированный рядом его крупных международных и внутригосударственных инициатив. Из них стоит отметить: </w:t>
      </w:r>
    </w:p>
    <w:p w:rsidR="001F2C63" w:rsidRPr="00C35A06" w:rsidRDefault="005D2819" w:rsidP="001F2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>инициативу о проведении Совещания по взаимод</w:t>
      </w:r>
      <w:r w:rsidR="001F2C63" w:rsidRPr="00C35A06">
        <w:rPr>
          <w:rFonts w:ascii="Times New Roman" w:hAnsi="Times New Roman" w:cs="Times New Roman"/>
          <w:sz w:val="28"/>
        </w:rPr>
        <w:t>ействию и мерам доверия в Азии;</w:t>
      </w:r>
    </w:p>
    <w:p w:rsidR="001F2C63" w:rsidRPr="00C35A06" w:rsidRDefault="005D2819" w:rsidP="001F2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 xml:space="preserve">реализацию инициативы Казахстана по проведению Международного межконфессионального форума «Съезд лидеров мировых и традиционных религий» (СЛМТР), который регулярно проходит в Астане и называется казахскими </w:t>
      </w:r>
      <w:r w:rsidRPr="00C35A06">
        <w:rPr>
          <w:rFonts w:ascii="Times New Roman" w:hAnsi="Times New Roman" w:cs="Times New Roman"/>
          <w:sz w:val="28"/>
        </w:rPr>
        <w:lastRenderedPageBreak/>
        <w:t>политическими д</w:t>
      </w:r>
      <w:proofErr w:type="gramStart"/>
      <w:r w:rsidRPr="00C35A06">
        <w:rPr>
          <w:rFonts w:ascii="Times New Roman" w:hAnsi="Times New Roman" w:cs="Times New Roman"/>
          <w:sz w:val="28"/>
        </w:rPr>
        <w:t>е-</w:t>
      </w:r>
      <w:proofErr w:type="gramEnd"/>
      <w:r w:rsidRPr="00C35A06">
        <w:rPr>
          <w:rFonts w:ascii="Times New Roman" w:hAnsi="Times New Roman" w:cs="Times New Roman"/>
          <w:sz w:val="28"/>
        </w:rPr>
        <w:pgNum/>
        <w:t xml:space="preserve"> </w:t>
      </w:r>
      <w:proofErr w:type="spellStart"/>
      <w:r w:rsidRPr="00C35A06">
        <w:rPr>
          <w:rFonts w:ascii="Times New Roman" w:hAnsi="Times New Roman" w:cs="Times New Roman"/>
          <w:sz w:val="28"/>
        </w:rPr>
        <w:t>ятелями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важнейшим институтом гло</w:t>
      </w:r>
      <w:r w:rsidR="001F2C63" w:rsidRPr="00C35A06">
        <w:rPr>
          <w:rFonts w:ascii="Times New Roman" w:hAnsi="Times New Roman" w:cs="Times New Roman"/>
          <w:sz w:val="28"/>
        </w:rPr>
        <w:t>бальной «духовной дипломатии»</w:t>
      </w:r>
      <w:r w:rsidRPr="00C35A06">
        <w:rPr>
          <w:rFonts w:ascii="Times New Roman" w:hAnsi="Times New Roman" w:cs="Times New Roman"/>
          <w:sz w:val="28"/>
        </w:rPr>
        <w:t xml:space="preserve">; </w:t>
      </w:r>
    </w:p>
    <w:p w:rsidR="001F2C63" w:rsidRPr="00C35A06" w:rsidRDefault="005D2819" w:rsidP="001F2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>проведение исторического с</w:t>
      </w:r>
      <w:r w:rsidR="001F2C63" w:rsidRPr="00C35A06">
        <w:rPr>
          <w:rFonts w:ascii="Times New Roman" w:hAnsi="Times New Roman" w:cs="Times New Roman"/>
          <w:sz w:val="28"/>
        </w:rPr>
        <w:t>аммита ОБСЕ в Астане в 2010 г.;</w:t>
      </w:r>
    </w:p>
    <w:p w:rsidR="001F2C63" w:rsidRPr="00C35A06" w:rsidRDefault="005D2819" w:rsidP="001F2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>идею и запуск коммуникативной площадки «G-</w:t>
      </w:r>
      <w:proofErr w:type="spellStart"/>
      <w:r w:rsidRPr="00C35A06">
        <w:rPr>
          <w:rFonts w:ascii="Times New Roman" w:hAnsi="Times New Roman" w:cs="Times New Roman"/>
          <w:sz w:val="28"/>
        </w:rPr>
        <w:t>Global</w:t>
      </w:r>
      <w:proofErr w:type="spellEnd"/>
      <w:r w:rsidRPr="00C35A06">
        <w:rPr>
          <w:rFonts w:ascii="Times New Roman" w:hAnsi="Times New Roman" w:cs="Times New Roman"/>
          <w:sz w:val="28"/>
        </w:rPr>
        <w:t>» в 2012 г. с целью объединения усилий всех в деле создания справедли</w:t>
      </w:r>
      <w:r w:rsidR="001F2C63" w:rsidRPr="00C35A06">
        <w:rPr>
          <w:rFonts w:ascii="Times New Roman" w:hAnsi="Times New Roman" w:cs="Times New Roman"/>
          <w:sz w:val="28"/>
        </w:rPr>
        <w:t>вого и безопасного миропорядка;</w:t>
      </w:r>
    </w:p>
    <w:p w:rsidR="001F2C63" w:rsidRPr="00C35A06" w:rsidRDefault="005D2819" w:rsidP="001F2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>проведение заседания Берлинского евразий</w:t>
      </w:r>
      <w:r w:rsidR="001F2C63" w:rsidRPr="00C35A06">
        <w:rPr>
          <w:rFonts w:ascii="Times New Roman" w:hAnsi="Times New Roman" w:cs="Times New Roman"/>
          <w:sz w:val="28"/>
        </w:rPr>
        <w:t>ского клуба в Астане в 2014 г.;</w:t>
      </w:r>
    </w:p>
    <w:p w:rsidR="001F2C63" w:rsidRPr="00C35A06" w:rsidRDefault="005D2819" w:rsidP="001F2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>объявление о «Стратегии “Казахстан-2050”: новый политический курс состоявшегося государства», ставящей задачу вхождения Казахстана в число тридцати</w:t>
      </w:r>
      <w:r w:rsidR="001F2C63" w:rsidRPr="00C35A06">
        <w:rPr>
          <w:rFonts w:ascii="Times New Roman" w:hAnsi="Times New Roman" w:cs="Times New Roman"/>
          <w:sz w:val="28"/>
        </w:rPr>
        <w:t xml:space="preserve"> самых развитых государств мира;</w:t>
      </w:r>
    </w:p>
    <w:p w:rsidR="001F2C63" w:rsidRPr="00C35A06" w:rsidRDefault="005D2819" w:rsidP="001F2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>активную позицию как посредника при урегулировании украинского и сири</w:t>
      </w:r>
      <w:r w:rsidR="001F2C63" w:rsidRPr="00C35A06">
        <w:rPr>
          <w:rFonts w:ascii="Times New Roman" w:hAnsi="Times New Roman" w:cs="Times New Roman"/>
          <w:sz w:val="28"/>
        </w:rPr>
        <w:t>йского кризисов</w:t>
      </w:r>
      <w:r w:rsidRPr="00C35A06">
        <w:rPr>
          <w:rFonts w:ascii="Times New Roman" w:hAnsi="Times New Roman" w:cs="Times New Roman"/>
          <w:sz w:val="28"/>
        </w:rPr>
        <w:t xml:space="preserve">. </w:t>
      </w:r>
    </w:p>
    <w:p w:rsidR="001F2C63" w:rsidRPr="00C35A06" w:rsidRDefault="001F2C63" w:rsidP="001F2C63">
      <w:pPr>
        <w:jc w:val="both"/>
        <w:rPr>
          <w:rFonts w:ascii="Times New Roman" w:hAnsi="Times New Roman" w:cs="Times New Roman"/>
          <w:sz w:val="28"/>
        </w:rPr>
      </w:pPr>
    </w:p>
    <w:p w:rsidR="001F2C63" w:rsidRPr="00C35A06" w:rsidRDefault="005D2819" w:rsidP="001F2C6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 xml:space="preserve">В формировании опыта казахстанской публичной дипломатии отметим также значительную роль участия в мероприятиях на площадках «тюркского мира» и ежегодных встречах в рамках Всемирного тюркского форума. В повестке последнего в течение ряда лет все чаще поднимается тематика культурной и общественной дипломатии. </w:t>
      </w:r>
    </w:p>
    <w:p w:rsidR="001F2C63" w:rsidRPr="00C35A06" w:rsidRDefault="005D2819" w:rsidP="001F2C6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 xml:space="preserve">Немаловажно образовательное направление публичной дипломатии, хотя его масштабы по части привлечения иностранных студентов государственными грантами остаются незначительными. В 2016 г. более 100 иностранных студентов получили грант на обучение в Казахстане, тем не </w:t>
      </w:r>
      <w:r w:rsidR="001F2C63" w:rsidRPr="00C35A06">
        <w:rPr>
          <w:rFonts w:ascii="Times New Roman" w:hAnsi="Times New Roman" w:cs="Times New Roman"/>
          <w:sz w:val="28"/>
        </w:rPr>
        <w:t>менее,</w:t>
      </w:r>
      <w:r w:rsidRPr="00C35A06">
        <w:rPr>
          <w:rFonts w:ascii="Times New Roman" w:hAnsi="Times New Roman" w:cs="Times New Roman"/>
          <w:sz w:val="28"/>
        </w:rPr>
        <w:t xml:space="preserve"> объявлено о планах по увеличению аналогичных программ для иностранных студентов. В вузах Казахстана в 2015 г. обучалось более девяти тысяч иностранных граждан, что делает республику вторым (после Киргизии) в Центрально-Азиатско</w:t>
      </w:r>
      <w:r w:rsidR="001F2C63" w:rsidRPr="00C35A06">
        <w:rPr>
          <w:rFonts w:ascii="Times New Roman" w:hAnsi="Times New Roman" w:cs="Times New Roman"/>
          <w:sz w:val="28"/>
        </w:rPr>
        <w:t>м регионе по этому показателю</w:t>
      </w:r>
      <w:r w:rsidRPr="00C35A06">
        <w:rPr>
          <w:rFonts w:ascii="Times New Roman" w:hAnsi="Times New Roman" w:cs="Times New Roman"/>
          <w:sz w:val="28"/>
        </w:rPr>
        <w:t xml:space="preserve">. </w:t>
      </w:r>
    </w:p>
    <w:p w:rsidR="001F2C63" w:rsidRPr="00C35A06" w:rsidRDefault="005D2819" w:rsidP="001F2C6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>Обращает на себя внимание международная стипендия Президента РК «</w:t>
      </w:r>
      <w:proofErr w:type="spellStart"/>
      <w:r w:rsidRPr="00C35A06">
        <w:rPr>
          <w:rFonts w:ascii="Times New Roman" w:hAnsi="Times New Roman" w:cs="Times New Roman"/>
          <w:sz w:val="28"/>
        </w:rPr>
        <w:t>Болашак</w:t>
      </w:r>
      <w:proofErr w:type="spellEnd"/>
      <w:r w:rsidRPr="00C35A06">
        <w:rPr>
          <w:rFonts w:ascii="Times New Roman" w:hAnsi="Times New Roman" w:cs="Times New Roman"/>
          <w:sz w:val="28"/>
        </w:rPr>
        <w:t>», которая позволяет гражданам Казахстана получить образование в лучших университетах за рубежом с обязательным условием успешного завершения учебы и д</w:t>
      </w:r>
      <w:r w:rsidR="001F2C63" w:rsidRPr="00C35A06">
        <w:rPr>
          <w:rFonts w:ascii="Times New Roman" w:hAnsi="Times New Roman" w:cs="Times New Roman"/>
          <w:sz w:val="28"/>
        </w:rPr>
        <w:t>альнейшей работы в Казахстане</w:t>
      </w:r>
      <w:r w:rsidRPr="00C35A06">
        <w:rPr>
          <w:rFonts w:ascii="Times New Roman" w:hAnsi="Times New Roman" w:cs="Times New Roman"/>
          <w:sz w:val="28"/>
        </w:rPr>
        <w:t xml:space="preserve">. Повышению конкурентоспособности и популяризации казахстанского образования призвано открытие в Астане по инициативе казахского президента «Назарбаев университет». В нем преподаватели из ведущих мировых университетов преподают на английском языке. В этой связи отметим потенциал одного из кампусов Университета Центральной Азии (УЦА) в казахском Текели. Учредитель данного филиала, являющегося сестринским </w:t>
      </w:r>
      <w:r w:rsidRPr="00C35A06">
        <w:rPr>
          <w:rFonts w:ascii="Times New Roman" w:hAnsi="Times New Roman" w:cs="Times New Roman"/>
          <w:sz w:val="28"/>
        </w:rPr>
        <w:lastRenderedPageBreak/>
        <w:t>агентством Организации Ага Хана по развитию (</w:t>
      </w:r>
      <w:proofErr w:type="spellStart"/>
      <w:r w:rsidRPr="00C35A06">
        <w:rPr>
          <w:rFonts w:ascii="Times New Roman" w:hAnsi="Times New Roman" w:cs="Times New Roman"/>
          <w:sz w:val="28"/>
        </w:rPr>
        <w:t>Aga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5A06">
        <w:rPr>
          <w:rFonts w:ascii="Times New Roman" w:hAnsi="Times New Roman" w:cs="Times New Roman"/>
          <w:sz w:val="28"/>
        </w:rPr>
        <w:t>Khan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5A06">
        <w:rPr>
          <w:rFonts w:ascii="Times New Roman" w:hAnsi="Times New Roman" w:cs="Times New Roman"/>
          <w:sz w:val="28"/>
        </w:rPr>
        <w:t>Development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5A06">
        <w:rPr>
          <w:rFonts w:ascii="Times New Roman" w:hAnsi="Times New Roman" w:cs="Times New Roman"/>
          <w:sz w:val="28"/>
        </w:rPr>
        <w:t>Network</w:t>
      </w:r>
      <w:proofErr w:type="spellEnd"/>
      <w:r w:rsidRPr="00C35A06">
        <w:rPr>
          <w:rFonts w:ascii="Times New Roman" w:hAnsi="Times New Roman" w:cs="Times New Roman"/>
          <w:sz w:val="28"/>
        </w:rPr>
        <w:t xml:space="preserve"> — AKD</w:t>
      </w:r>
      <w:r w:rsidR="001F2C63" w:rsidRPr="00C35A06">
        <w:rPr>
          <w:rFonts w:ascii="Times New Roman" w:hAnsi="Times New Roman" w:cs="Times New Roman"/>
          <w:sz w:val="28"/>
        </w:rPr>
        <w:t>N), называет выбор горного Те</w:t>
      </w:r>
      <w:r w:rsidRPr="00C35A06">
        <w:rPr>
          <w:rFonts w:ascii="Times New Roman" w:hAnsi="Times New Roman" w:cs="Times New Roman"/>
          <w:sz w:val="28"/>
        </w:rPr>
        <w:t xml:space="preserve">кели намеренным решением. УЦА назван региональным связующим узлом технологий и инноваций, а возможность его студентов ознакомиться с жизнью своих стран за пределами столиц «поможет сформировать поколение будущих лидеров, которые одинаково хорошо знакомы как с космополитизмом и международными точками зрения, так и </w:t>
      </w:r>
      <w:r w:rsidR="001F2C63" w:rsidRPr="00C35A06">
        <w:rPr>
          <w:rFonts w:ascii="Times New Roman" w:hAnsi="Times New Roman" w:cs="Times New Roman"/>
          <w:sz w:val="28"/>
        </w:rPr>
        <w:t>с местной спецификой региона»</w:t>
      </w:r>
      <w:r w:rsidRPr="00C35A06">
        <w:rPr>
          <w:rFonts w:ascii="Times New Roman" w:hAnsi="Times New Roman" w:cs="Times New Roman"/>
          <w:sz w:val="28"/>
        </w:rPr>
        <w:t xml:space="preserve">. Последний пример можно назвать фактическим использованием Казахстаном ресурсов НПО в сфере образования или потенциальной возможностью для осуществления успешной публичной дипломатии и усиления «мягкой силы». </w:t>
      </w:r>
    </w:p>
    <w:p w:rsidR="00AC50C2" w:rsidRPr="00C35A06" w:rsidRDefault="005D2819" w:rsidP="001F2C6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35A06">
        <w:rPr>
          <w:rFonts w:ascii="Times New Roman" w:hAnsi="Times New Roman" w:cs="Times New Roman"/>
          <w:sz w:val="28"/>
        </w:rPr>
        <w:t xml:space="preserve">На текущем этапе становления публичной дипломатии Казахстана хотелось бы выделить масштабность и креативность инициатив, воспринимаемых с интересом на международной арене. </w:t>
      </w:r>
    </w:p>
    <w:sectPr w:rsidR="00AC50C2" w:rsidRPr="00C3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040"/>
    <w:multiLevelType w:val="hybridMultilevel"/>
    <w:tmpl w:val="E3027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80"/>
    <w:rsid w:val="001F2C63"/>
    <w:rsid w:val="005D2819"/>
    <w:rsid w:val="00AC50C2"/>
    <w:rsid w:val="00BA4E5F"/>
    <w:rsid w:val="00C35A06"/>
    <w:rsid w:val="00CC3580"/>
    <w:rsid w:val="00E2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2022-04-22T08:34:00Z</dcterms:created>
  <dcterms:modified xsi:type="dcterms:W3CDTF">2022-04-22T09:03:00Z</dcterms:modified>
</cp:coreProperties>
</file>