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E3" w:rsidRPr="009127D0" w:rsidRDefault="00052219" w:rsidP="009127D0">
      <w:pPr>
        <w:pStyle w:val="a4"/>
        <w:shd w:val="clear" w:color="auto" w:fill="auto"/>
        <w:spacing w:line="200" w:lineRule="exact"/>
        <w:rPr>
          <w:b w:val="0"/>
          <w:sz w:val="24"/>
          <w:szCs w:val="24"/>
        </w:rPr>
      </w:pPr>
      <w:r w:rsidRPr="009127D0">
        <w:rPr>
          <w:rStyle w:val="a3"/>
          <w:b/>
          <w:color w:val="000000"/>
          <w:sz w:val="24"/>
          <w:szCs w:val="24"/>
        </w:rPr>
        <w:t xml:space="preserve">                                                Правописание наречий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52219" w:rsidTr="00052219">
        <w:tc>
          <w:tcPr>
            <w:tcW w:w="4785" w:type="dxa"/>
          </w:tcPr>
          <w:p w:rsidR="00052219" w:rsidRDefault="00052219">
            <w:r>
              <w:rPr>
                <w:rStyle w:val="2MicrosoftSansSerif17"/>
                <w:color w:val="000000"/>
              </w:rPr>
              <w:t xml:space="preserve">                          Слитно</w:t>
            </w:r>
          </w:p>
        </w:tc>
        <w:tc>
          <w:tcPr>
            <w:tcW w:w="4786" w:type="dxa"/>
          </w:tcPr>
          <w:p w:rsidR="00052219" w:rsidRDefault="00052219" w:rsidP="00052219">
            <w:pPr>
              <w:ind w:firstLine="708"/>
              <w:rPr>
                <w:rStyle w:val="2MicrosoftSansSerif17"/>
                <w:color w:val="000000"/>
              </w:rPr>
            </w:pPr>
            <w:r>
              <w:rPr>
                <w:rStyle w:val="2MicrosoftSansSerif17"/>
                <w:color w:val="000000"/>
              </w:rPr>
              <w:t>Раздельно</w:t>
            </w:r>
          </w:p>
          <w:p w:rsidR="00052219" w:rsidRDefault="00052219" w:rsidP="00052219">
            <w:pPr>
              <w:ind w:firstLine="708"/>
            </w:pPr>
          </w:p>
        </w:tc>
      </w:tr>
      <w:tr w:rsidR="00052219" w:rsidTr="009D7E1C">
        <w:tc>
          <w:tcPr>
            <w:tcW w:w="9571" w:type="dxa"/>
            <w:gridSpan w:val="2"/>
          </w:tcPr>
          <w:p w:rsidR="00052219" w:rsidRDefault="00052219">
            <w:pPr>
              <w:rPr>
                <w:rStyle w:val="2MicrosoftSansSerif19"/>
                <w:color w:val="000000"/>
              </w:rPr>
            </w:pPr>
            <w:r>
              <w:rPr>
                <w:rStyle w:val="2MicrosoftSansSerif19"/>
                <w:color w:val="000000"/>
              </w:rPr>
              <w:t xml:space="preserve">                                                        Если наречие образовано</w:t>
            </w:r>
          </w:p>
          <w:p w:rsidR="00052219" w:rsidRDefault="00052219"/>
        </w:tc>
      </w:tr>
      <w:tr w:rsidR="00052219" w:rsidTr="00052219">
        <w:tc>
          <w:tcPr>
            <w:tcW w:w="4785" w:type="dxa"/>
          </w:tcPr>
          <w:p w:rsidR="00052219" w:rsidRDefault="00052219">
            <w:r>
              <w:rPr>
                <w:rStyle w:val="2MicrosoftSansSerif19"/>
                <w:color w:val="000000"/>
              </w:rPr>
              <w:t xml:space="preserve">от наречия </w:t>
            </w:r>
            <w:r>
              <w:rPr>
                <w:rStyle w:val="2Corbel"/>
                <w:color w:val="000000"/>
              </w:rPr>
              <w:t>(донельзя, на</w:t>
            </w:r>
            <w:r>
              <w:rPr>
                <w:rStyle w:val="2Corbel"/>
                <w:color w:val="000000"/>
              </w:rPr>
              <w:softHyphen/>
              <w:t>всегда, послезавтра)</w:t>
            </w:r>
          </w:p>
        </w:tc>
        <w:tc>
          <w:tcPr>
            <w:tcW w:w="4786" w:type="dxa"/>
          </w:tcPr>
          <w:p w:rsidR="00052219" w:rsidRDefault="00052219">
            <w:pPr>
              <w:rPr>
                <w:rStyle w:val="2Corbel"/>
                <w:color w:val="000000"/>
              </w:rPr>
            </w:pPr>
            <w:r>
              <w:rPr>
                <w:rStyle w:val="2MicrosoftSansSerif19"/>
                <w:color w:val="000000"/>
              </w:rPr>
              <w:t xml:space="preserve">из повторяющихся существительных с предлогом между ними </w:t>
            </w:r>
            <w:r>
              <w:rPr>
                <w:rStyle w:val="2Corbel"/>
                <w:color w:val="000000"/>
              </w:rPr>
              <w:t>(бок о бок, с глазу на глаз)</w:t>
            </w:r>
          </w:p>
          <w:p w:rsidR="00052219" w:rsidRDefault="00052219"/>
        </w:tc>
      </w:tr>
      <w:tr w:rsidR="00052219" w:rsidTr="00052219">
        <w:tc>
          <w:tcPr>
            <w:tcW w:w="4785" w:type="dxa"/>
          </w:tcPr>
          <w:p w:rsidR="00052219" w:rsidRDefault="00052219">
            <w:r>
              <w:rPr>
                <w:rStyle w:val="2MicrosoftSansSerif19"/>
                <w:color w:val="000000"/>
              </w:rPr>
              <w:t xml:space="preserve">от местоимения </w:t>
            </w:r>
            <w:r>
              <w:rPr>
                <w:rStyle w:val="2MicrosoftSansSerif16"/>
                <w:color w:val="000000"/>
              </w:rPr>
              <w:t>(вначале, вовсю, совсем)</w:t>
            </w:r>
          </w:p>
        </w:tc>
        <w:tc>
          <w:tcPr>
            <w:tcW w:w="4786" w:type="dxa"/>
          </w:tcPr>
          <w:p w:rsidR="00052219" w:rsidRDefault="00052219">
            <w:pPr>
              <w:rPr>
                <w:rStyle w:val="2MicrosoftSansSerif16"/>
                <w:color w:val="000000"/>
              </w:rPr>
            </w:pPr>
            <w:r>
              <w:rPr>
                <w:rStyle w:val="2MicrosoftSansSerif19"/>
                <w:color w:val="000000"/>
              </w:rPr>
              <w:t>из повторяющихся существительных, второе из которых имеет форму тво</w:t>
            </w:r>
            <w:r>
              <w:rPr>
                <w:rStyle w:val="2MicrosoftSansSerif19"/>
                <w:color w:val="000000"/>
              </w:rPr>
              <w:softHyphen/>
              <w:t xml:space="preserve">рительного падежа </w:t>
            </w:r>
            <w:r>
              <w:rPr>
                <w:rStyle w:val="2MicrosoftSansSerif16"/>
                <w:color w:val="000000"/>
              </w:rPr>
              <w:t>(честь честью, дурак дураком)</w:t>
            </w:r>
          </w:p>
          <w:p w:rsidR="00052219" w:rsidRDefault="00052219"/>
        </w:tc>
      </w:tr>
      <w:tr w:rsidR="00052219" w:rsidTr="00052219">
        <w:tc>
          <w:tcPr>
            <w:tcW w:w="4785" w:type="dxa"/>
          </w:tcPr>
          <w:p w:rsidR="00052219" w:rsidRDefault="00052219">
            <w:pPr>
              <w:rPr>
                <w:rStyle w:val="2MicrosoftSansSerif16"/>
                <w:color w:val="000000"/>
              </w:rPr>
            </w:pPr>
            <w:r>
              <w:rPr>
                <w:rStyle w:val="2MicrosoftSansSerif19"/>
                <w:color w:val="000000"/>
              </w:rPr>
              <w:t xml:space="preserve">от прилагательного </w:t>
            </w:r>
            <w:r>
              <w:rPr>
                <w:rStyle w:val="2MicrosoftSansSerif16"/>
                <w:color w:val="000000"/>
              </w:rPr>
              <w:t>(влево, задолго, издавна)</w:t>
            </w:r>
          </w:p>
          <w:p w:rsidR="00052219" w:rsidRDefault="00052219"/>
        </w:tc>
        <w:tc>
          <w:tcPr>
            <w:tcW w:w="4786" w:type="dxa"/>
            <w:vMerge w:val="restart"/>
          </w:tcPr>
          <w:p w:rsidR="00052219" w:rsidRDefault="00052219" w:rsidP="00052219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MicrosoftSansSerif19"/>
                <w:color w:val="000000"/>
              </w:rPr>
              <w:t xml:space="preserve">из существительных с предлогом </w:t>
            </w:r>
            <w:r>
              <w:rPr>
                <w:rStyle w:val="2MicrosoftSansSerif16"/>
                <w:color w:val="000000"/>
              </w:rPr>
              <w:t>без (без ведома, без оглядки)', в (в присядку, в охапку);</w:t>
            </w:r>
          </w:p>
          <w:p w:rsidR="00052219" w:rsidRDefault="00052219" w:rsidP="00052219">
            <w:r>
              <w:rPr>
                <w:rStyle w:val="2MicrosoftSansSerif4"/>
                <w:color w:val="000000"/>
              </w:rPr>
              <w:t xml:space="preserve">ДО </w:t>
            </w:r>
            <w:r>
              <w:rPr>
                <w:rStyle w:val="2MicrosoftSansSerif16"/>
                <w:color w:val="000000"/>
              </w:rPr>
              <w:t xml:space="preserve">(до упаду)', за (за глаза)', на (на бегу)', по (по памяти)', </w:t>
            </w:r>
            <w:r>
              <w:rPr>
                <w:rStyle w:val="2MicrosoftSansSerif3"/>
                <w:color w:val="000000"/>
              </w:rPr>
              <w:t xml:space="preserve">под </w:t>
            </w:r>
            <w:r>
              <w:rPr>
                <w:rStyle w:val="2MicrosoftSansSerif16"/>
                <w:color w:val="000000"/>
              </w:rPr>
              <w:t>(под шумок); с (со) (с разбегу)</w:t>
            </w:r>
          </w:p>
        </w:tc>
      </w:tr>
      <w:tr w:rsidR="00052219" w:rsidTr="00052219">
        <w:tc>
          <w:tcPr>
            <w:tcW w:w="4785" w:type="dxa"/>
          </w:tcPr>
          <w:p w:rsidR="00052219" w:rsidRDefault="00052219">
            <w:pPr>
              <w:rPr>
                <w:rStyle w:val="2MicrosoftSansSerif16"/>
                <w:color w:val="000000"/>
              </w:rPr>
            </w:pPr>
            <w:r>
              <w:rPr>
                <w:rStyle w:val="2MicrosoftSansSerif19"/>
                <w:color w:val="000000"/>
              </w:rPr>
              <w:t>от собирательного числи</w:t>
            </w:r>
            <w:r>
              <w:rPr>
                <w:rStyle w:val="2MicrosoftSansSerif19"/>
                <w:color w:val="000000"/>
              </w:rPr>
              <w:softHyphen/>
              <w:t xml:space="preserve">тельного </w:t>
            </w:r>
            <w:r>
              <w:rPr>
                <w:rStyle w:val="2MicrosoftSansSerif16"/>
                <w:color w:val="000000"/>
              </w:rPr>
              <w:t>(втрое, надвое)</w:t>
            </w:r>
          </w:p>
          <w:p w:rsidR="00052219" w:rsidRDefault="00052219"/>
        </w:tc>
        <w:tc>
          <w:tcPr>
            <w:tcW w:w="4786" w:type="dxa"/>
            <w:vMerge/>
          </w:tcPr>
          <w:p w:rsidR="00052219" w:rsidRDefault="00052219"/>
        </w:tc>
      </w:tr>
      <w:tr w:rsidR="00052219" w:rsidTr="00052219">
        <w:tc>
          <w:tcPr>
            <w:tcW w:w="4785" w:type="dxa"/>
          </w:tcPr>
          <w:p w:rsidR="00052219" w:rsidRDefault="00052219">
            <w:pPr>
              <w:rPr>
                <w:rStyle w:val="2MicrosoftSansSerif16"/>
                <w:color w:val="000000"/>
              </w:rPr>
            </w:pPr>
            <w:r>
              <w:rPr>
                <w:rStyle w:val="2MicrosoftSansSerif19"/>
                <w:color w:val="000000"/>
              </w:rPr>
              <w:t xml:space="preserve">от существительного </w:t>
            </w:r>
            <w:r>
              <w:rPr>
                <w:rStyle w:val="2MicrosoftSansSerif16"/>
                <w:color w:val="000000"/>
              </w:rPr>
              <w:t>(вдо</w:t>
            </w:r>
            <w:r>
              <w:rPr>
                <w:rStyle w:val="2MicrosoftSansSerif16"/>
                <w:color w:val="000000"/>
              </w:rPr>
              <w:softHyphen/>
              <w:t>воль, наспех, спросонок)</w:t>
            </w:r>
          </w:p>
          <w:p w:rsidR="00052219" w:rsidRDefault="00052219"/>
        </w:tc>
        <w:tc>
          <w:tcPr>
            <w:tcW w:w="4786" w:type="dxa"/>
            <w:vMerge/>
          </w:tcPr>
          <w:p w:rsidR="00052219" w:rsidRDefault="00052219"/>
        </w:tc>
      </w:tr>
      <w:tr w:rsidR="00052219" w:rsidTr="00052219">
        <w:tc>
          <w:tcPr>
            <w:tcW w:w="4785" w:type="dxa"/>
          </w:tcPr>
          <w:p w:rsidR="00052219" w:rsidRDefault="00052219">
            <w:pPr>
              <w:rPr>
                <w:rStyle w:val="2MicrosoftSansSerif16"/>
                <w:color w:val="000000"/>
              </w:rPr>
            </w:pPr>
            <w:r>
              <w:rPr>
                <w:rStyle w:val="2MicrosoftSansSerif19"/>
                <w:color w:val="000000"/>
              </w:rPr>
              <w:t xml:space="preserve">ИСКЛ.: </w:t>
            </w:r>
            <w:r>
              <w:rPr>
                <w:rStyle w:val="2MicrosoftSansSerif16"/>
                <w:color w:val="000000"/>
              </w:rPr>
              <w:t>на боковую, на ми</w:t>
            </w:r>
            <w:r>
              <w:rPr>
                <w:rStyle w:val="2MicrosoftSansSerif16"/>
                <w:color w:val="000000"/>
              </w:rPr>
              <w:softHyphen/>
              <w:t>ровую, на попятную</w:t>
            </w:r>
          </w:p>
          <w:p w:rsidR="00052219" w:rsidRDefault="00052219">
            <w:pPr>
              <w:rPr>
                <w:rStyle w:val="2MicrosoftSansSerif19"/>
                <w:color w:val="000000"/>
              </w:rPr>
            </w:pPr>
          </w:p>
        </w:tc>
        <w:tc>
          <w:tcPr>
            <w:tcW w:w="4786" w:type="dxa"/>
            <w:vMerge/>
          </w:tcPr>
          <w:p w:rsidR="00052219" w:rsidRDefault="00052219"/>
        </w:tc>
      </w:tr>
      <w:tr w:rsidR="00052219" w:rsidTr="00052219">
        <w:tc>
          <w:tcPr>
            <w:tcW w:w="4785" w:type="dxa"/>
          </w:tcPr>
          <w:p w:rsidR="00052219" w:rsidRDefault="00052219">
            <w:pPr>
              <w:rPr>
                <w:rStyle w:val="2MicrosoftSansSerif19"/>
                <w:color w:val="000000"/>
              </w:rPr>
            </w:pPr>
          </w:p>
        </w:tc>
        <w:tc>
          <w:tcPr>
            <w:tcW w:w="4786" w:type="dxa"/>
          </w:tcPr>
          <w:p w:rsidR="00052219" w:rsidRPr="00052219" w:rsidRDefault="00052219">
            <w:pPr>
              <w:rPr>
                <w:rFonts w:ascii="Microsoft Sans Serif" w:hAnsi="Microsoft Sans Serif" w:cs="Microsoft Sans Serif"/>
                <w:i/>
                <w:iCs/>
                <w:color w:val="000000"/>
                <w:sz w:val="17"/>
                <w:szCs w:val="17"/>
              </w:rPr>
            </w:pPr>
            <w:r>
              <w:rPr>
                <w:rStyle w:val="2MicrosoftSansSerif19"/>
                <w:color w:val="000000"/>
              </w:rPr>
              <w:t xml:space="preserve">из сочетаний предлога </w:t>
            </w:r>
            <w:r>
              <w:rPr>
                <w:rStyle w:val="2MicrosoftSansSerif16"/>
                <w:color w:val="000000"/>
              </w:rPr>
              <w:t>в</w:t>
            </w:r>
            <w:r>
              <w:rPr>
                <w:rStyle w:val="2MicrosoftSansSerif19"/>
                <w:color w:val="000000"/>
              </w:rPr>
              <w:t xml:space="preserve"> с полным при</w:t>
            </w:r>
            <w:r>
              <w:rPr>
                <w:rStyle w:val="2MicrosoftSansSerif19"/>
                <w:color w:val="000000"/>
              </w:rPr>
              <w:softHyphen/>
              <w:t xml:space="preserve">лагательным, начинающимся с гласной </w:t>
            </w:r>
            <w:r>
              <w:rPr>
                <w:rStyle w:val="2MicrosoftSansSerif16"/>
                <w:color w:val="000000"/>
              </w:rPr>
              <w:t>(в открытую)</w:t>
            </w:r>
          </w:p>
        </w:tc>
      </w:tr>
    </w:tbl>
    <w:p w:rsidR="009127D0" w:rsidRDefault="009127D0" w:rsidP="009127D0">
      <w:pPr>
        <w:pStyle w:val="50"/>
        <w:shd w:val="clear" w:color="auto" w:fill="auto"/>
        <w:spacing w:line="276" w:lineRule="exact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       </w:t>
      </w:r>
    </w:p>
    <w:p w:rsidR="009127D0" w:rsidRDefault="009127D0" w:rsidP="009127D0">
      <w:pPr>
        <w:pStyle w:val="50"/>
        <w:shd w:val="clear" w:color="auto" w:fill="auto"/>
        <w:spacing w:line="276" w:lineRule="exact"/>
        <w:rPr>
          <w:rFonts w:asciiTheme="minorHAnsi" w:hAnsiTheme="minorHAnsi" w:cstheme="minorBidi"/>
          <w:b w:val="0"/>
          <w:bCs w:val="0"/>
          <w:sz w:val="22"/>
          <w:szCs w:val="22"/>
        </w:rPr>
      </w:pPr>
    </w:p>
    <w:p w:rsidR="009127D0" w:rsidRDefault="009127D0" w:rsidP="009127D0">
      <w:pPr>
        <w:pStyle w:val="50"/>
        <w:shd w:val="clear" w:color="auto" w:fill="auto"/>
        <w:spacing w:line="276" w:lineRule="exact"/>
        <w:rPr>
          <w:rFonts w:asciiTheme="minorHAnsi" w:hAnsiTheme="minorHAnsi" w:cstheme="minorBidi"/>
          <w:bCs w:val="0"/>
          <w:sz w:val="24"/>
          <w:szCs w:val="24"/>
        </w:rPr>
      </w:pPr>
      <w:r w:rsidRPr="009127D0">
        <w:rPr>
          <w:rFonts w:asciiTheme="minorHAnsi" w:hAnsiTheme="minorHAnsi" w:cstheme="minorBidi"/>
          <w:bCs w:val="0"/>
          <w:sz w:val="24"/>
          <w:szCs w:val="24"/>
        </w:rPr>
        <w:t xml:space="preserve">           </w:t>
      </w:r>
    </w:p>
    <w:p w:rsidR="009127D0" w:rsidRDefault="009127D0" w:rsidP="009127D0">
      <w:pPr>
        <w:pStyle w:val="50"/>
        <w:shd w:val="clear" w:color="auto" w:fill="auto"/>
        <w:spacing w:line="276" w:lineRule="exact"/>
        <w:rPr>
          <w:rFonts w:asciiTheme="minorHAnsi" w:hAnsiTheme="minorHAnsi" w:cstheme="minorBidi"/>
          <w:bCs w:val="0"/>
          <w:sz w:val="24"/>
          <w:szCs w:val="24"/>
        </w:rPr>
      </w:pPr>
    </w:p>
    <w:p w:rsidR="009127D0" w:rsidRPr="009127D0" w:rsidRDefault="009127D0" w:rsidP="009127D0">
      <w:pPr>
        <w:pStyle w:val="50"/>
        <w:shd w:val="clear" w:color="auto" w:fill="auto"/>
        <w:spacing w:line="276" w:lineRule="exact"/>
        <w:rPr>
          <w:sz w:val="24"/>
          <w:szCs w:val="24"/>
        </w:rPr>
      </w:pPr>
      <w:r w:rsidRPr="009127D0">
        <w:rPr>
          <w:rFonts w:asciiTheme="minorHAnsi" w:hAnsiTheme="minorHAnsi" w:cstheme="minorBidi"/>
          <w:bCs w:val="0"/>
          <w:sz w:val="24"/>
          <w:szCs w:val="24"/>
        </w:rPr>
        <w:t xml:space="preserve"> </w:t>
      </w:r>
      <w:r w:rsidRPr="009127D0">
        <w:rPr>
          <w:rStyle w:val="5"/>
          <w:bCs w:val="0"/>
          <w:color w:val="000000"/>
          <w:sz w:val="24"/>
          <w:szCs w:val="24"/>
        </w:rPr>
        <w:t>Отличие наречий от созвучных сочетаний других частей речи с предлогами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9"/>
        <w:gridCol w:w="3403"/>
      </w:tblGrid>
      <w:tr w:rsidR="009127D0" w:rsidTr="003E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MicrosoftSansSerif12"/>
                <w:color w:val="000000"/>
              </w:rPr>
              <w:t>Наречие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00" w:lineRule="exact"/>
              <w:ind w:firstLine="0"/>
            </w:pPr>
            <w:r>
              <w:rPr>
                <w:rStyle w:val="2MicrosoftSansSerif12"/>
                <w:color w:val="000000"/>
              </w:rPr>
              <w:t>Другие части речи с предлогами</w:t>
            </w:r>
          </w:p>
        </w:tc>
      </w:tr>
      <w:tr w:rsidR="009127D0" w:rsidTr="003E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40" w:lineRule="exact"/>
              <w:ind w:firstLine="0"/>
            </w:pPr>
            <w:r>
              <w:rPr>
                <w:rStyle w:val="2MicrosoftSansSerif2"/>
                <w:color w:val="000000"/>
              </w:rPr>
              <w:t>Можно заменить только наре</w:t>
            </w:r>
            <w:r>
              <w:rPr>
                <w:rStyle w:val="2MicrosoftSansSerif2"/>
                <w:color w:val="000000"/>
              </w:rPr>
              <w:softHyphen/>
              <w:t xml:space="preserve">чием: </w:t>
            </w:r>
            <w:r>
              <w:rPr>
                <w:rStyle w:val="2Corbel5"/>
                <w:color w:val="000000"/>
              </w:rPr>
              <w:t>затем</w:t>
            </w:r>
            <w:r>
              <w:rPr>
                <w:rStyle w:val="2MicrosoftSansSerif12"/>
                <w:color w:val="000000"/>
              </w:rPr>
              <w:t xml:space="preserve"> — </w:t>
            </w:r>
            <w:r>
              <w:rPr>
                <w:rStyle w:val="2Corbel5"/>
                <w:color w:val="000000"/>
              </w:rPr>
              <w:t>потом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40" w:lineRule="exact"/>
              <w:ind w:firstLine="0"/>
            </w:pPr>
            <w:r>
              <w:rPr>
                <w:rStyle w:val="2MicrosoftSansSerif2"/>
                <w:color w:val="000000"/>
              </w:rPr>
              <w:t xml:space="preserve">Можно вставить вопрос или слово: </w:t>
            </w:r>
            <w:r>
              <w:rPr>
                <w:rStyle w:val="2Corbel5"/>
                <w:color w:val="000000"/>
              </w:rPr>
              <w:t>за (каким?) тем поворотом</w:t>
            </w:r>
          </w:p>
        </w:tc>
      </w:tr>
      <w:tr w:rsidR="009127D0" w:rsidTr="003E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</w:pPr>
            <w:r>
              <w:rPr>
                <w:rStyle w:val="2MicrosoftSansSerif2"/>
                <w:color w:val="000000"/>
              </w:rPr>
              <w:t xml:space="preserve">Нет пояснительных слов: </w:t>
            </w:r>
            <w:r>
              <w:rPr>
                <w:rStyle w:val="2Corbel5"/>
                <w:color w:val="000000"/>
              </w:rPr>
              <w:t>внизу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</w:pPr>
            <w:r>
              <w:rPr>
                <w:rStyle w:val="2MicrosoftSansSerif2"/>
                <w:color w:val="000000"/>
              </w:rPr>
              <w:t xml:space="preserve">Есть зависимые слова: </w:t>
            </w:r>
            <w:r>
              <w:rPr>
                <w:rStyle w:val="2Corbel5"/>
                <w:color w:val="000000"/>
              </w:rPr>
              <w:t>в низу дома</w:t>
            </w:r>
          </w:p>
        </w:tc>
      </w:tr>
      <w:tr w:rsidR="009127D0" w:rsidTr="003E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MicrosoftSansSerif12"/>
                <w:color w:val="000000"/>
              </w:rPr>
              <w:t>Помогает ударение:</w:t>
            </w:r>
          </w:p>
        </w:tc>
      </w:tr>
      <w:tr w:rsidR="009127D0" w:rsidTr="003E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Corbel5"/>
                <w:color w:val="000000"/>
              </w:rPr>
              <w:t>вовремя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</w:pPr>
            <w:r>
              <w:rPr>
                <w:rStyle w:val="2Corbel5"/>
                <w:color w:val="000000"/>
              </w:rPr>
              <w:t>во время</w:t>
            </w:r>
          </w:p>
        </w:tc>
      </w:tr>
      <w:tr w:rsidR="009127D0" w:rsidTr="003E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Corbel5"/>
                <w:color w:val="000000"/>
              </w:rPr>
              <w:t>понизу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</w:pPr>
            <w:r>
              <w:rPr>
                <w:rStyle w:val="2Corbel5"/>
                <w:color w:val="000000"/>
              </w:rPr>
              <w:t>по низу</w:t>
            </w:r>
          </w:p>
        </w:tc>
      </w:tr>
      <w:tr w:rsidR="009127D0" w:rsidTr="003E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Corbel5"/>
                <w:color w:val="000000"/>
              </w:rPr>
              <w:t>набок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</w:pPr>
            <w:r>
              <w:rPr>
                <w:rStyle w:val="2Corbel5"/>
                <w:color w:val="000000"/>
              </w:rPr>
              <w:t>на бок</w:t>
            </w:r>
          </w:p>
        </w:tc>
      </w:tr>
      <w:tr w:rsidR="009127D0" w:rsidTr="003E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Corbel5"/>
                <w:color w:val="000000"/>
              </w:rPr>
              <w:t>навеки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</w:pPr>
            <w:r>
              <w:rPr>
                <w:rStyle w:val="2Corbel5"/>
                <w:color w:val="000000"/>
              </w:rPr>
              <w:t>на веке</w:t>
            </w:r>
          </w:p>
        </w:tc>
      </w:tr>
      <w:tr w:rsidR="009127D0" w:rsidTr="00E50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Corbel5"/>
                <w:color w:val="000000"/>
              </w:rPr>
              <w:t>досмерти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7D0" w:rsidRDefault="009127D0" w:rsidP="009127D0">
            <w:pPr>
              <w:pStyle w:val="21"/>
              <w:framePr w:w="6422" w:h="3394" w:wrap="none" w:vAnchor="page" w:hAnchor="page" w:x="2634" w:y="7878"/>
              <w:shd w:val="clear" w:color="auto" w:fill="auto"/>
              <w:spacing w:line="230" w:lineRule="exact"/>
              <w:ind w:firstLine="0"/>
            </w:pPr>
            <w:r>
              <w:rPr>
                <w:rStyle w:val="2Corbel5"/>
                <w:color w:val="000000"/>
              </w:rPr>
              <w:t>до смерти</w:t>
            </w:r>
          </w:p>
        </w:tc>
      </w:tr>
    </w:tbl>
    <w:p w:rsidR="009127D0" w:rsidRDefault="009127D0"/>
    <w:p w:rsidR="009127D0" w:rsidRDefault="009127D0"/>
    <w:p w:rsidR="00E505CE" w:rsidRDefault="00E505CE" w:rsidP="00E505CE">
      <w:pPr>
        <w:pStyle w:val="50"/>
        <w:framePr w:w="4363" w:h="611" w:hRule="exact" w:wrap="none" w:vAnchor="page" w:hAnchor="page" w:x="1780" w:y="1298"/>
        <w:shd w:val="clear" w:color="auto" w:fill="auto"/>
        <w:spacing w:line="276" w:lineRule="exact"/>
        <w:jc w:val="center"/>
      </w:pPr>
      <w:r>
        <w:rPr>
          <w:rStyle w:val="5"/>
          <w:b w:val="0"/>
          <w:bCs w:val="0"/>
          <w:color w:val="000000"/>
        </w:rPr>
        <w:t>Отличие наречий от созвучных сочетаний</w:t>
      </w:r>
      <w:r>
        <w:rPr>
          <w:rStyle w:val="5"/>
          <w:b w:val="0"/>
          <w:bCs w:val="0"/>
          <w:color w:val="000000"/>
        </w:rPr>
        <w:br/>
        <w:t>других частей речи с предлогами</w:t>
      </w:r>
    </w:p>
    <w:p w:rsidR="00052219" w:rsidRPr="00E505CE" w:rsidRDefault="00052219" w:rsidP="00E505CE"/>
    <w:sectPr w:rsidR="00052219" w:rsidRPr="00E505CE" w:rsidSect="000522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9B" w:rsidRDefault="00FF749B" w:rsidP="00052219">
      <w:pPr>
        <w:spacing w:after="0" w:line="240" w:lineRule="auto"/>
      </w:pPr>
      <w:r>
        <w:separator/>
      </w:r>
    </w:p>
  </w:endnote>
  <w:endnote w:type="continuationSeparator" w:id="1">
    <w:p w:rsidR="00FF749B" w:rsidRDefault="00FF749B" w:rsidP="0005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9B" w:rsidRDefault="00FF749B" w:rsidP="00052219">
      <w:pPr>
        <w:spacing w:after="0" w:line="240" w:lineRule="auto"/>
      </w:pPr>
      <w:r>
        <w:separator/>
      </w:r>
    </w:p>
  </w:footnote>
  <w:footnote w:type="continuationSeparator" w:id="1">
    <w:p w:rsidR="00FF749B" w:rsidRDefault="00FF749B" w:rsidP="00052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19"/>
    <w:rsid w:val="00007BA4"/>
    <w:rsid w:val="00052219"/>
    <w:rsid w:val="003F1202"/>
    <w:rsid w:val="00440D20"/>
    <w:rsid w:val="00847BE3"/>
    <w:rsid w:val="009127D0"/>
    <w:rsid w:val="00E505CE"/>
    <w:rsid w:val="00EA6A13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rsid w:val="00052219"/>
    <w:rPr>
      <w:rFonts w:ascii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052219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20"/>
      <w:szCs w:val="20"/>
    </w:rPr>
  </w:style>
  <w:style w:type="table" w:styleId="a5">
    <w:name w:val="Table Grid"/>
    <w:basedOn w:val="a1"/>
    <w:uiPriority w:val="59"/>
    <w:rsid w:val="00052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icrosoftSansSerif17">
    <w:name w:val="Основной текст (2) + Microsoft Sans Serif17"/>
    <w:aliases w:val="98,5 pt39,Полужирный27"/>
    <w:basedOn w:val="a0"/>
    <w:uiPriority w:val="99"/>
    <w:rsid w:val="00052219"/>
    <w:rPr>
      <w:rFonts w:ascii="Microsoft Sans Serif" w:hAnsi="Microsoft Sans Serif" w:cs="Microsoft Sans Serif"/>
      <w:b/>
      <w:bCs/>
      <w:sz w:val="19"/>
      <w:szCs w:val="19"/>
      <w:u w:val="none"/>
    </w:rPr>
  </w:style>
  <w:style w:type="character" w:customStyle="1" w:styleId="2MicrosoftSansSerif19">
    <w:name w:val="Основной текст (2) + Microsoft Sans Serif19"/>
    <w:aliases w:val="910,5 pt42"/>
    <w:basedOn w:val="a0"/>
    <w:uiPriority w:val="99"/>
    <w:rsid w:val="00052219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2Corbel">
    <w:name w:val="Основной текст (2) + Corbel"/>
    <w:aliases w:val="10 pt,Полужирный26,Курсив47"/>
    <w:basedOn w:val="a0"/>
    <w:uiPriority w:val="99"/>
    <w:rsid w:val="00052219"/>
    <w:rPr>
      <w:rFonts w:ascii="Corbel" w:hAnsi="Corbel" w:cs="Corbel"/>
      <w:b/>
      <w:bCs/>
      <w:i/>
      <w:iCs/>
      <w:sz w:val="20"/>
      <w:szCs w:val="20"/>
      <w:u w:val="none"/>
    </w:rPr>
  </w:style>
  <w:style w:type="character" w:customStyle="1" w:styleId="2MicrosoftSansSerif16">
    <w:name w:val="Основной текст (2) + Microsoft Sans Serif16"/>
    <w:aliases w:val="8,5 pt38,Курсив46"/>
    <w:basedOn w:val="a0"/>
    <w:uiPriority w:val="99"/>
    <w:rsid w:val="00052219"/>
    <w:rPr>
      <w:rFonts w:ascii="Microsoft Sans Serif" w:hAnsi="Microsoft Sans Serif" w:cs="Microsoft Sans Serif"/>
      <w:i/>
      <w:iCs/>
      <w:spacing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52219"/>
    <w:rPr>
      <w:rFonts w:ascii="Century Schoolbook" w:hAnsi="Century Schoolbook" w:cs="Century Schoolbook"/>
      <w:shd w:val="clear" w:color="auto" w:fill="FFFFFF"/>
    </w:rPr>
  </w:style>
  <w:style w:type="character" w:customStyle="1" w:styleId="2MicrosoftSansSerif4">
    <w:name w:val="Основной текст (2) + Microsoft Sans Serif4"/>
    <w:aliases w:val="6 pt,Курсив14"/>
    <w:basedOn w:val="2"/>
    <w:uiPriority w:val="99"/>
    <w:rsid w:val="00052219"/>
    <w:rPr>
      <w:rFonts w:ascii="Microsoft Sans Serif" w:hAnsi="Microsoft Sans Serif" w:cs="Microsoft Sans Serif"/>
      <w:i/>
      <w:iCs/>
      <w:sz w:val="12"/>
      <w:szCs w:val="12"/>
    </w:rPr>
  </w:style>
  <w:style w:type="character" w:customStyle="1" w:styleId="2MicrosoftSansSerif3">
    <w:name w:val="Основной текст (2) + Microsoft Sans Serif3"/>
    <w:aliases w:val="6 pt1,Курсив13,Малые прописные1"/>
    <w:basedOn w:val="2"/>
    <w:uiPriority w:val="99"/>
    <w:rsid w:val="00052219"/>
    <w:rPr>
      <w:rFonts w:ascii="Microsoft Sans Serif" w:hAnsi="Microsoft Sans Serif" w:cs="Microsoft Sans Serif"/>
      <w:i/>
      <w:iCs/>
      <w:smallCaps/>
      <w:sz w:val="12"/>
      <w:szCs w:val="12"/>
    </w:rPr>
  </w:style>
  <w:style w:type="paragraph" w:customStyle="1" w:styleId="21">
    <w:name w:val="Основной текст (2)1"/>
    <w:basedOn w:val="a"/>
    <w:link w:val="2"/>
    <w:uiPriority w:val="99"/>
    <w:rsid w:val="00052219"/>
    <w:pPr>
      <w:widowControl w:val="0"/>
      <w:shd w:val="clear" w:color="auto" w:fill="FFFFFF"/>
      <w:spacing w:after="0" w:line="221" w:lineRule="exact"/>
      <w:ind w:hanging="1080"/>
      <w:jc w:val="both"/>
    </w:pPr>
    <w:rPr>
      <w:rFonts w:ascii="Century Schoolbook" w:hAnsi="Century Schoolbook" w:cs="Century Schoolbook"/>
    </w:rPr>
  </w:style>
  <w:style w:type="character" w:customStyle="1" w:styleId="2MicrosoftSansSerif12">
    <w:name w:val="Основной текст (2) + Microsoft Sans Serif12"/>
    <w:aliases w:val="10 pt16"/>
    <w:basedOn w:val="2"/>
    <w:uiPriority w:val="99"/>
    <w:rsid w:val="00E505CE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2Corbel5">
    <w:name w:val="Основной текст (2) + Corbel5"/>
    <w:aliases w:val="11,5 pt33,Курсив38"/>
    <w:basedOn w:val="2"/>
    <w:uiPriority w:val="99"/>
    <w:rsid w:val="00E505CE"/>
    <w:rPr>
      <w:rFonts w:ascii="Corbel" w:hAnsi="Corbel" w:cs="Corbel"/>
      <w:i/>
      <w:iCs/>
      <w:sz w:val="23"/>
      <w:szCs w:val="23"/>
      <w:u w:val="none"/>
    </w:rPr>
  </w:style>
  <w:style w:type="character" w:customStyle="1" w:styleId="5">
    <w:name w:val="Подпись к таблице (5)_"/>
    <w:basedOn w:val="a0"/>
    <w:link w:val="50"/>
    <w:uiPriority w:val="99"/>
    <w:rsid w:val="00E505CE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MicrosoftSansSerif2">
    <w:name w:val="Основной текст (2) + Microsoft Sans Serif2"/>
    <w:aliases w:val="81,5 pt10"/>
    <w:basedOn w:val="2"/>
    <w:uiPriority w:val="99"/>
    <w:rsid w:val="00E505CE"/>
    <w:rPr>
      <w:rFonts w:ascii="Microsoft Sans Serif" w:hAnsi="Microsoft Sans Serif" w:cs="Microsoft Sans Serif"/>
      <w:sz w:val="17"/>
      <w:szCs w:val="17"/>
      <w:u w:val="none"/>
    </w:rPr>
  </w:style>
  <w:style w:type="paragraph" w:customStyle="1" w:styleId="50">
    <w:name w:val="Подпись к таблице (5)"/>
    <w:basedOn w:val="a"/>
    <w:link w:val="5"/>
    <w:uiPriority w:val="99"/>
    <w:rsid w:val="00E505CE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F255-CB8E-4EC4-8ED0-C5C0E46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Муаед</dc:creator>
  <cp:lastModifiedBy>Муаед</cp:lastModifiedBy>
  <cp:revision>4</cp:revision>
  <dcterms:created xsi:type="dcterms:W3CDTF">2020-04-19T22:58:00Z</dcterms:created>
  <dcterms:modified xsi:type="dcterms:W3CDTF">2020-04-20T05:49:00Z</dcterms:modified>
</cp:coreProperties>
</file>